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mc:AlternateContent>
          <mc:Choice Requires="wpg">
            <w:drawing>
              <wp:inline xmlns:wp="http://schemas.openxmlformats.org/drawingml/2006/wordprocessingDrawing" distT="0" distB="0" distL="0" distR="0">
                <wp:extent cx="5831840" cy="8297333"/>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388767" name=""/>
                        <pic:cNvPicPr>
                          <a:picLocks noChangeAspect="1"/>
                        </pic:cNvPicPr>
                        <pic:nvPr/>
                      </pic:nvPicPr>
                      <pic:blipFill>
                        <a:blip r:embed="rId12"/>
                        <a:stretch/>
                      </pic:blipFill>
                      <pic:spPr bwMode="auto">
                        <a:xfrm>
                          <a:off x="0" y="0"/>
                          <a:ext cx="5831839" cy="829733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2pt;height:653.3pt;mso-wrap-distance-left:0.0pt;mso-wrap-distance-top:0.0pt;mso-wrap-distance-right:0.0pt;mso-wrap-distance-bottom:0.0pt;" stroked="false">
                <v:path textboxrect="0,0,0,0"/>
                <v:imagedata r:id="rId12" o:title=""/>
              </v:shape>
            </w:pict>
          </mc:Fallback>
        </mc:AlternateContent>
      </w:r>
      <w:r>
        <w:rPr>
          <w:rFonts w:ascii="Calibri" w:hAnsi="Calibri" w:eastAsia="Calibri" w:cs="Calibri"/>
          <w:color w:val="000000"/>
          <w:sz w:val="21"/>
        </w:rPr>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 招标公告………………………………………………1</w:t>
      </w:r>
      <w:r/>
    </w:p>
    <w:p>
      <w:pPr>
        <w:ind w:left="0" w:right="0" w:firstLine="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第二章 投标须知………………………………………………5</w:t>
      </w:r>
      <w:r/>
    </w:p>
    <w:p>
      <w:pPr>
        <w:ind w:left="0" w:right="0" w:firstLine="120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一、投标须知前附表…………………………………………5</w:t>
      </w:r>
      <w:r/>
    </w:p>
    <w:p>
      <w:pPr>
        <w:ind w:left="0" w:right="0" w:firstLine="120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二、总则………………………………………………………6</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三、招标文件…………………………………………………7</w:t>
      </w:r>
      <w:r/>
    </w:p>
    <w:p>
      <w:pPr>
        <w:ind w:left="0" w:right="0" w:firstLine="120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四、投标文件…………………………………………………8</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五、开标………………………………………………………13</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六、评标………………………………………………………14</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七、定标………………………………………………………17</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第三章招标内容及要求……………………………………</w:t>
      </w:r>
      <w:r>
        <w:rPr>
          <w:rFonts w:ascii="SimSun" w:hAnsi="SimSun" w:eastAsia="SimSun" w:cs="SimSun"/>
          <w:color w:val="000000"/>
          <w:sz w:val="30"/>
        </w:rPr>
        <w:t xml:space="preserve">…</w:t>
      </w:r>
      <w:r>
        <w:rPr>
          <w:rFonts w:ascii="SimSun" w:hAnsi="SimSun" w:eastAsia="SimSun" w:cs="SimSun"/>
          <w:color w:val="000000"/>
          <w:sz w:val="30"/>
        </w:rPr>
        <w:t xml:space="preserve">21</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第四章评标办法及评分标准………………………………</w:t>
      </w:r>
      <w:r>
        <w:rPr>
          <w:rFonts w:ascii="SimSun" w:hAnsi="SimSun" w:eastAsia="SimSun" w:cs="SimSun"/>
          <w:color w:val="000000"/>
          <w:sz w:val="30"/>
        </w:rPr>
        <w:t xml:space="preserve">…</w:t>
      </w:r>
      <w:r>
        <w:rPr>
          <w:rFonts w:ascii="SimSun" w:hAnsi="SimSun" w:eastAsia="SimSun" w:cs="SimSun"/>
          <w:color w:val="000000"/>
          <w:sz w:val="30"/>
        </w:rPr>
        <w:t xml:space="preserve">43</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第五章合同主要条款………………………………………</w:t>
      </w:r>
      <w:r>
        <w:rPr>
          <w:rFonts w:ascii="SimSun" w:hAnsi="SimSun" w:eastAsia="SimSun" w:cs="SimSun"/>
          <w:color w:val="000000"/>
          <w:sz w:val="30"/>
        </w:rPr>
        <w:t xml:space="preserve">…</w:t>
      </w:r>
      <w:r>
        <w:rPr>
          <w:rFonts w:ascii="SimSun" w:hAnsi="SimSun" w:eastAsia="SimSun" w:cs="SimSun"/>
          <w:color w:val="000000"/>
          <w:sz w:val="30"/>
        </w:rPr>
        <w:t xml:space="preserve">47</w:t>
      </w:r>
      <w:r/>
    </w:p>
    <w:p>
      <w:pPr>
        <w:ind w:left="0" w:right="0" w:firstLine="1050"/>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第六章投标文件及格式……………………………………</w:t>
      </w:r>
      <w:r>
        <w:rPr>
          <w:rFonts w:ascii="SimSun" w:hAnsi="SimSun" w:eastAsia="SimSun" w:cs="SimSun"/>
          <w:color w:val="000000"/>
          <w:sz w:val="30"/>
        </w:rPr>
        <w:t xml:space="preserve">…</w:t>
      </w:r>
      <w:r>
        <w:rPr>
          <w:rFonts w:ascii="SimSun" w:hAnsi="SimSun" w:eastAsia="SimSun" w:cs="SimSun"/>
          <w:color w:val="000000"/>
          <w:sz w:val="30"/>
        </w:rPr>
        <w:t xml:space="preserve">53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第一章招标公告</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建湖县公安局2025年安防设备建设项目JSZC-320925-SDGC-G2025-0006招标项目的潜在投标人应在“苏采云”系统内免费下载（投标人必须在苏采云系统中获取采购文件，方能参与政府采购项目）获取招标文件，并于2026年1月9日 09:00（北京时间）前递交投标文件。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项目编号：JSZC-320925-SDGC-G2025-0006</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项目名称：建湖县公安局2025年安防设备建设项目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预算金额：830万元。</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建湖县公安局2025年安防设备建设项目为筑牢公共安全防线与优化社会治理效能，更好的打击破案服务民生，对现有社会面监控进行补盲采购内容包括采购范围内所有产品（前端设备、管线部分）的供货、运输（送达至采购方指定地点并卸货）、安装及售后服务；具体内容详见第三章招标内容及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合同履行期限：合同签订后90个日历天内完成供货、安装、调试并经验收合格</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质保期：三年</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4.具有履行合同所必需的设备和专业技术能力；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5.参加政府采购活动前三年内，在经营活动中没有重大违法记录（提供参加本次政府采购活动前3年内在经营活动中没有重大违法记录的书面声明）（格式见招标文件）；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1.促进中小企业发展；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2.促进残疾人福利单位发展；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3.促进监狱和戒毒企业发展；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鼓励优先采购节能产品、环境标志产品：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w:t>
      </w:r>
      <w:r>
        <w:rPr>
          <w:rFonts w:ascii="SimSun" w:hAnsi="SimSun" w:eastAsia="SimSun" w:cs="SimSun"/>
          <w:color w:val="000000"/>
          <w:sz w:val="24"/>
        </w:rPr>
        <w:t xml:space="preserve">性响应采购要求。其他条件相同情况下，应当优先采购节能产品、环境标志产品；</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执行投标产品的商品包装、快递包装相关政策：供应商对于投标产品的商品包装、快递包装应按照“关于印发《商品包装政府采购需求标准（试行）》、《快递包装政府采购需求标准（试行）》的通知（财办库〔2020〕123号）”执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7.执行数据中心采购相关政策：若涉及到数据中心采购，应按照“关于印发《绿色数据中心政府采购需求标准（试行）》的通知（财库〔2023〕7号）”执行。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479"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1.投标申请人应是中华人民共和国境内注册的供应商；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2.未被“信用中国”网站（www.creditchina.gov.cn）列入失信被执行人、重大税收违法案件当事人名单、政府采购严重失信行为记录名单；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3.单位负责人为同一人或者存在直接控股、管理关系的不同供应商，不得参加同一合同项下的政府采购活动。</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2026-1-9 09:00（北京时间）</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1.招标文件获取方式：本项目采用网上注册登记方式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1.1潜在供应商访问电子招标响应交易平台的网络地址和方法：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1.2潜在投标人访问“苏采云”系统的网络地址和方法：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“苏采云”系统的网址：http://jszfcg.jsczt.cn/。</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1.3“CA数字证书”的获取：</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1.4采购文件（后缀名为“.kedt”）、供应商操作手册及政府采购客户端工具可通过“苏采云”系统--已报名项目--报名详情页面内相应链接进行下载。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1.5招标代理机构（采购代理机构）将数据电文形式的招标文件加载至“苏采云”系统，供潜在供应商下载或者查阅。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1.6请潜在投标单位提前安装相应的控件（详见《江苏省政府采购管理交易系统（苏采云）供应商操作手册》）并使用谷歌浏览器登录“苏采云”系统参与不见面开评标。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如潜在投标人未按上述要求操作，将自行承担所产生的风险。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2.各投标人在投标截止时间前应当每天都上网查询，以便获取更新的澄清、修改、补充内容。凡涉及到该项目的补充说明和修改，均以江苏政府采购网上的更正或补充通知为准。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3.投标人如在投标过程中存在以下行为，将被列入不良行为记录名单。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3.1提供虚假材料谋取中标成交的或采取不正当手段诋毁、排挤其他供应商的；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3.2投标人递交无竞争力投标文件的。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4.投标人存在串通投标、以他人名义投标、弄虚作假等违法违规行为，或者无正当理由放弃投标、中标资格，造成项目招标失败的，不得参加该项目重新招标的投标。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5.因供应商的系统环境、操作等原因导致报名、开评标过程中出现问题由供应商自行承担负责。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6.除单一来源采购项目外，为采购项目提供整体设计、规范编制或者项目管理、监理、检测等服务的供应商，不得再参加该采购项目的其他采购活动。</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单位名称：建湖县公安局（本级）</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单位地址：建湖县公安路1号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联系人：徐先生</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联系电话：18361183100</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单位名称：江苏森达工程项目管理有限公司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单位地址：金融大厦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联系人：李女士</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联系电话：0515-86323366</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项目联系人：李女士</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电话：0515-86323366</w:t>
      </w:r>
      <w:r/>
    </w:p>
    <w:p>
      <w:pPr>
        <w:ind w:left="0" w:right="0" w:firstLine="0"/>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第二章投标须知</w:t>
      </w:r>
      <w:r/>
    </w:p>
    <w:p>
      <w:pPr>
        <w:ind w:left="238"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一、投标须知前附表</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4"/>
        <w:gridCol w:w="1841"/>
        <w:gridCol w:w="1518"/>
        <w:gridCol w:w="3662"/>
      </w:tblGrid>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建湖县公安局2025年安防设备建设项目</w:t>
            </w:r>
            <w:r/>
          </w:p>
        </w:tc>
      </w:tr>
      <w:tr>
        <w:trPr>
          <w:trHeight w:val="2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湖县公安局2025年安防设备建设项目为筑牢公共安全防线与优化社会治理效能，更好的打击破案服务民生，对现有社会面监控进行补盲采购内容包括采购范围内所有产品（前端设备、管线部分）的供货、运输（送达至采购方指定地点并卸货）、安装及售后服务；具体内容详见第三章招标内容及要求；</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采购人指定地点</w:t>
            </w:r>
            <w:r/>
          </w:p>
        </w:tc>
      </w:tr>
      <w:tr>
        <w:trPr>
          <w:trHeight w:val="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徐先生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18361183100</w:t>
            </w:r>
            <w:r/>
          </w:p>
        </w:tc>
      </w:tr>
      <w:tr>
        <w:trPr>
          <w:trHeight w:val="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李女士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18352087005</w:t>
            </w:r>
            <w:r/>
          </w:p>
        </w:tc>
      </w:tr>
      <w:tr>
        <w:trPr>
          <w:trHeight w:val="9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361"/>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为贯彻落实苏财购[2020]52号文件精神，该项目投标人可免交投标保证金。</w:t>
            </w:r>
            <w:r/>
          </w:p>
        </w:tc>
      </w:tr>
      <w:tr>
        <w:trPr>
          <w:trHeight w:val="2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4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签订合同时，须向采购人交纳项目中标价5%的履约保证金，于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left="0" w:right="0" w:firstLine="4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依据《关于在全省政府采购领域推行电子履约保函（保险）的通知》，鼓励供应商自愿使用履约保函（保险）代替缴纳履约保证金。</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合同签订后90个日历天内完成供货、安装、调试并经验收合格</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三年</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4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电子投标文件一份(通过系统提交)；纸质投标文件正本一份，副本贰份，评审结束后由中标候选人邮寄至金融大厦江苏森达工程项目管理有限公司，未中标单位不需要提供。</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投标截止日起</w:t>
            </w:r>
            <w:r>
              <w:rPr>
                <w:rFonts w:ascii="SimSun" w:hAnsi="SimSun" w:eastAsia="SimSun" w:cs="SimSun"/>
                <w:color w:val="000000"/>
                <w:sz w:val="24"/>
                <w:u w:val="single"/>
              </w:rPr>
              <w:t xml:space="preserve"> 45 </w:t>
            </w:r>
            <w:r>
              <w:rPr>
                <w:rFonts w:ascii="SimSun" w:hAnsi="SimSun" w:eastAsia="SimSun" w:cs="SimSun"/>
                <w:color w:val="000000"/>
                <w:sz w:val="24"/>
              </w:rPr>
              <w:t xml:space="preserve">天（日历天）</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2026年1月9日9:00时</w:t>
            </w:r>
            <w:r/>
          </w:p>
        </w:tc>
      </w:tr>
      <w:tr>
        <w:trPr>
          <w:trHeight w:val="12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开标时间及地点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2026年1月9日9:00时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地点：建湖县公共资源交易中心不见面开标厅  </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本项目采购预算为830万元，高于采购预算的作无效标论处。</w:t>
            </w:r>
            <w:r/>
          </w:p>
        </w:tc>
      </w:tr>
      <w:tr>
        <w:trPr>
          <w:trHeight w:val="7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综合评分法</w:t>
            </w:r>
            <w:r/>
          </w:p>
        </w:tc>
      </w:tr>
      <w:tr>
        <w:trPr>
          <w:trHeight w:val="11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投标人如在投标过程中提供虚假材料谋取中标成交的或采取不正当手段诋毁、排挤其他供应商的,列入不良行为记录名单。</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解释权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本采购文件的最终解释权归采购单位所有。</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质疑受理部门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联系部门：建湖县公安局/江苏森达工程项目管理有限公司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联系电话：15851143018/18352087005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通讯地址：建湖县公安路1号/金融大厦</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投诉受理部门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联系部门：建湖县财政局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通讯地址：建湖县双湖路建设大厦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联系方式：0515-86233622</w:t>
            </w:r>
            <w:r/>
          </w:p>
        </w:tc>
      </w:tr>
      <w:tr>
        <w:trPr>
          <w:trHeight w:val="7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软件技术支持</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联系方式：0519-86722805</w:t>
            </w:r>
            <w:r/>
          </w:p>
        </w:tc>
      </w:tr>
    </w:tbl>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二、总则</w:t>
      </w:r>
      <w:r/>
    </w:p>
    <w:p>
      <w:pPr>
        <w:ind w:left="0" w:right="0" w:firstLine="472"/>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1．适用范围</w:t>
      </w:r>
      <w:r/>
    </w:p>
    <w:p>
      <w:pPr>
        <w:ind w:left="0" w:right="0" w:firstLine="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1.1本次项目仅适用于招标文件中所叙述项目的货物采购。</w:t>
      </w:r>
      <w:r/>
    </w:p>
    <w:p>
      <w:pPr>
        <w:ind w:left="0" w:right="0" w:firstLine="472"/>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2.1“采购人”、“采购单位”系指本次采购项目的采购人方。</w:t>
      </w:r>
      <w:r/>
    </w:p>
    <w:p>
      <w:pPr>
        <w:ind w:left="0" w:right="0" w:firstLine="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2.2“采购代理机构”系指本次招标采购项目活动组织方。</w:t>
      </w:r>
      <w:r/>
    </w:p>
    <w:p>
      <w:pPr>
        <w:ind w:left="0" w:right="0" w:firstLine="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2.3“投标人”系指获取了本招标文件，且已经提交或者准备提交本次投标文件的制造商或供货商。</w:t>
      </w:r>
      <w:r/>
    </w:p>
    <w:p>
      <w:pPr>
        <w:ind w:left="0" w:right="0" w:firstLine="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2.4“投标文件有效期” 系指本次采购项目投标截止之日起至合同签订之日止的期限。</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2.5不可抗力：不可预见、不能避免并且不能克服的客观情况。</w:t>
      </w:r>
      <w:r/>
    </w:p>
    <w:p>
      <w:pPr>
        <w:ind w:left="0" w:right="0" w:firstLine="482"/>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3．申请人的资格要求：详见招标公告。</w:t>
      </w:r>
      <w:r/>
    </w:p>
    <w:p>
      <w:pPr>
        <w:ind w:left="0" w:right="0" w:firstLine="0"/>
        <w:jc w:val="center"/>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三、招标文件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4．招标文件的构成</w:t>
      </w:r>
      <w:r/>
    </w:p>
    <w:p>
      <w:pPr>
        <w:ind w:left="0" w:right="0" w:firstLine="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4.1招标文件用以阐明招标项目所需的资质、技术、服务及报价等要求、招标投标程序、有关规定和注意事项以及合同主要条款等。本招标文件包括以下内容：</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4.1.1招标公告；</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4.1.2投标人须知；</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4.1.3招标内容及要求；</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4.1.4评标办法及评分标准；</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4.1.5合同主要条款；</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4.1.6投标文件格式。</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w:t>
      </w:r>
      <w:r>
        <w:rPr>
          <w:rFonts w:ascii="SimSun" w:hAnsi="SimSun" w:eastAsia="SimSun" w:cs="SimSun"/>
          <w:b/>
          <w:color w:val="000000"/>
          <w:sz w:val="24"/>
        </w:rPr>
        <w:t xml:space="preserve">勘察现场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无论投标人踏勘与否，都将被视为熟悉履行该项目有关的一切情况，并承担一切与投标有关的风险、责任和义务。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现场踏勘由各投标人自行实施，采购人不统一组织现场踏勘。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5．招标文件的澄清、修改及补充：</w:t>
      </w:r>
      <w:r/>
    </w:p>
    <w:p>
      <w:pPr>
        <w:ind w:left="0" w:right="0" w:firstLine="48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w:t>
      </w:r>
      <w:r>
        <w:rPr>
          <w:rFonts w:ascii="SimSun" w:hAnsi="SimSun" w:eastAsia="SimSun" w:cs="SimSun"/>
          <w:color w:val="000000"/>
          <w:sz w:val="24"/>
        </w:rPr>
        <w:t xml:space="preserve">投标人在收到招标文件后，如有疑问需要澄清，应以规定的时间和方式（2026年1月7日17:00前）向采购人或代理机构提出，如在规定期限内未递交疑问或未按规定提交投标疑问的，则视为该投标人无疑问。</w:t>
      </w:r>
      <w:r/>
    </w:p>
    <w:p>
      <w:pPr>
        <w:ind w:left="0" w:right="0" w:firstLine="48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w:t>
      </w:r>
      <w:r>
        <w:rPr>
          <w:rFonts w:ascii="SimSun" w:hAnsi="SimSun" w:eastAsia="SimSun" w:cs="SimSun"/>
          <w:color w:val="000000"/>
          <w:sz w:val="24"/>
        </w:rPr>
        <w:t xml:space="preserve">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标书以外的内容，一律拒绝答复。</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本采购文件的最终解释权归采购单位所有。</w:t>
      </w:r>
      <w:r/>
    </w:p>
    <w:p>
      <w:pPr>
        <w:ind w:left="0" w:right="0" w:firstLine="3415"/>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四、投标文件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left="0" w:right="0" w:firstLine="480"/>
        <w:jc w:val="both"/>
        <w:spacing w:before="0" w:after="0" w:line="460" w:lineRule="atLeast"/>
        <w:tabs>
          <w:tab w:val="left" w:pos="76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6.1.2无论投标过程中的做法和结果如何，投标人自行承担所有与参加投标有关的全部费用.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6.2投标语言及计量单位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6.2.1投标文件以及投标人与采购单位就有关投标事宜的所有来往函电均应使用简体中文书写。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6.2.2关于投标计量单位，招标文件已有明确规定的，使用招标文件规定的计量单位；招标文件没有规定的，应采用中华人民共和国法定计量单位。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6.2.4翻译的中文文件与外文文件如果出现差异和矛盾时，以中文为准。但不能故意错误翻译，否则，投标人的投标文件将作为无效投标处理。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6.3电子投标文件其他要求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6.3.1电子招标投标交易平台（即“苏采云”系统）相关要求是本招标文件的组成部分。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6.3.2投标人应对CA证书妥善保管，如被他人盗用投标，因此带来的结果均由投标人自行承担。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6.3.3投标人应当对招标文件提出的实质性要求和条件作出实质性响应，并在电子投标系统逐条应答。</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6.3.4投标人应对要求提供的资格证明文件（如资质证书、资格证书）、技术资料（如白皮书、彩页、手册、检测报告等）扫描上传至投标系统。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8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7．为贯彻落实苏财购[2020]52号文件精神，该项目投标人可免交投标保证金。</w:t>
      </w:r>
      <w:r/>
    </w:p>
    <w:p>
      <w:pPr>
        <w:ind w:left="0" w:right="0" w:firstLine="47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8．投标报价：</w:t>
      </w:r>
      <w:r/>
    </w:p>
    <w:p>
      <w:pPr>
        <w:ind w:left="0" w:right="0" w:firstLine="4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w:t>
      </w:r>
      <w:r>
        <w:rPr>
          <w:rFonts w:ascii="SimSun" w:hAnsi="SimSun" w:eastAsia="SimSun" w:cs="SimSun"/>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left="0" w:right="0" w:firstLine="4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 本项目采购预算为830万元，高于采购预算的作无效标论处。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w:t>
      </w:r>
      <w:r>
        <w:rPr>
          <w:rFonts w:ascii="SimSun" w:hAnsi="SimSun" w:eastAsia="SimSun" w:cs="SimSun"/>
          <w:color w:val="000000"/>
          <w:spacing w:val="-2"/>
          <w:sz w:val="24"/>
        </w:rPr>
        <w:t xml:space="preserve">投标报价应是招标范围内全部工作内容的价格体现，包括全部产品安装、端口对接、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ascii="SimSun" w:hAnsi="SimSun" w:eastAsia="SimSun" w:cs="SimSun"/>
          <w:color w:val="000000"/>
          <w:sz w:val="24"/>
        </w:rPr>
        <w:t xml:space="preserve">。</w:t>
      </w:r>
      <w:r/>
    </w:p>
    <w:p>
      <w:pPr>
        <w:ind w:left="0" w:right="0" w:firstLine="4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8.3.2 开标一览表、投标价格表的报价一律用人民币（单位：元）填报。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8.4 招标代理服务费：</w:t>
      </w:r>
      <w:r>
        <w:rPr>
          <w:rFonts w:ascii="SimSun" w:hAnsi="SimSun" w:eastAsia="SimSun" w:cs="SimSun"/>
          <w:color w:val="000000"/>
          <w:sz w:val="24"/>
        </w:rPr>
        <w:t xml:space="preserve">经研究决定，如中标人响应成交，领取中标通知书并签订合同后向采购代理机构交纳招标代理服务费，费用为中标价的0.255%（通过数字人民币方式交款）；</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该费用由中标单位在领取中标通知书并签订合同后一次性支付，此项费用含在投标报价中，不单独列项，由投标单位在报价时综合考虑。</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w:t>
      </w:r>
      <w:r>
        <w:rPr>
          <w:rFonts w:ascii="SimSun" w:hAnsi="SimSun" w:eastAsia="SimSun" w:cs="SimSun"/>
          <w:color w:val="000000"/>
          <w:sz w:val="24"/>
        </w:rPr>
        <w:t xml:space="preserve">投标人在投标文件中应按照本招标文件所附的投标报价单样式进行报价，并计算总价。报价表必须由法定代表人或委托代理人签署。</w:t>
      </w:r>
      <w:r/>
    </w:p>
    <w:p>
      <w:pPr>
        <w:ind w:left="0" w:right="0" w:firstLine="47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9．线上投标文件编制要求，请按照以下要求（包括但不限于以下要求）制作：</w:t>
      </w:r>
      <w:r/>
    </w:p>
    <w:p>
      <w:pPr>
        <w:ind w:left="0" w:right="0" w:firstLine="472"/>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9.1基本目录</w:t>
      </w:r>
      <w:r/>
    </w:p>
    <w:p>
      <w:pPr>
        <w:ind w:left="0" w:right="0" w:firstLine="472"/>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（1）《开标一览表》（加盖电子签章，政府采购客户端工具输入报价自动生成）；</w:t>
      </w:r>
      <w:r/>
    </w:p>
    <w:p>
      <w:pPr>
        <w:ind w:left="0" w:right="0" w:firstLine="472"/>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（2）《法定代表人身份证明书》及《授权委托书》（加盖电子签章，格式见招标文件第六章《投标文件相关格式》）；</w:t>
      </w:r>
      <w:r/>
    </w:p>
    <w:p>
      <w:pPr>
        <w:ind w:left="0" w:right="0" w:firstLine="472"/>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9.2资格条件（1-6必须提供，否则投标无效）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（1）有效的营业执照（副本）原件扫描件；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（2）上一年度的财务；状况报表（至少提供资产负债表、利润表、现金流量表，投标人成立不满一年无需提供）；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（4）具有履行合同所需的设备和专业技术能力的书面声明原件扫描件；</w:t>
      </w:r>
      <w:r/>
    </w:p>
    <w:p>
      <w:pPr>
        <w:ind w:left="0" w:right="0" w:firstLine="472"/>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（5）无重大违法记录声明函原件扫描件；</w:t>
      </w:r>
      <w:r/>
    </w:p>
    <w:p>
      <w:pPr>
        <w:ind w:left="0" w:right="0" w:firstLine="472"/>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9.3符合条件（符合条件要求内容必须提供，且须加盖电子签章，格式见招标文件第六章《投标文件相关格式》，否则投标无效）</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②清单报价表；</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（2）商务资信：</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①供应商登记表；</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②服务承诺函；</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③公共资源交易投标信用承诺书；</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④建湖县政府采购事前信用承诺书；</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⑤《法定代表人身份证明书》及《授权委托书》(加盖电子签章，格式见招标文件第七部分《投标文件相关格式》)；</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⑥人员配备一览表；</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⑦本单位缴纳养老保险承诺函；</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⑧无缝对接承诺函；</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⑨实施方案；</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（3）技术响应：</w:t>
      </w:r>
      <w:r/>
    </w:p>
    <w:p>
      <w:pPr>
        <w:ind w:left="479" w:right="0" w:firstLine="0"/>
        <w:spacing w:before="240" w:after="240" w:line="4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《技术参数响应表》</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9.4企业报价折扣证明</w:t>
      </w:r>
      <w:r/>
    </w:p>
    <w:p>
      <w:pPr>
        <w:ind w:left="0" w:right="0" w:firstLine="482"/>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（1）投标人为中小企业（含中型、小型、微型企业，下同）的，</w:t>
      </w:r>
      <w:r>
        <w:rPr>
          <w:rFonts w:ascii="SimSun" w:hAnsi="SimSun" w:eastAsia="SimSun" w:cs="SimSun"/>
          <w:b/>
          <w:color w:val="000000"/>
          <w:sz w:val="24"/>
        </w:rPr>
        <w:t xml:space="preserve">提供《中小企业声明函》（加盖电子签章，填写完整，格式见招标文件第六章《投标文件相关格式》）</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（2）投标人为监狱企业的等同于小微企业，提供省级以上监狱管理局、戒毒管理局（含新疆生产建设兵团）出具的属于监狱企业的证明文件。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（3）投标人为享受政府采购支持政策的残疾人福利性单位的等同于小微企业，提供《残疾人福利性单位声明函》（加盖电子签章，格式见招标文件第六章《投标文件相关格式》）。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（4）政府采购鼓励优先采购节能产品、环境标志产品，投标人需提供相关产品的证明材料；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（5）供应商对于投标产品的商品包装、快递包装应按照《关于印发《商品包装政府采购需求标准（试行）》、《快递包装政府采购需求标准（试行）》的通知》（财办库〔2020〕123号）执行；</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（6）若涉及到数据中心采购，应按照《&lt;绿色数据中心政府采购需求标准（试行）&gt;的通知》（财库〔2023〕7号）执行；</w:t>
      </w:r>
      <w:r/>
    </w:p>
    <w:p>
      <w:pPr>
        <w:ind w:left="479" w:right="0" w:firstLine="67"/>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9.5招标文件要求的其它证明资料和评标细则要求提供证明材料原件或复印件。</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注：1.投标人应对以上文件的合法性、真实性负责，投标人提供的材料如有虚假，视为提供虚假材料谋取中标资格，将被列入不良行为记录名单。</w:t>
      </w:r>
      <w:r/>
    </w:p>
    <w:p>
      <w:pPr>
        <w:ind w:left="0" w:right="0" w:firstLine="482"/>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left="0" w:right="0" w:firstLine="463"/>
        <w:spacing w:before="0" w:after="0" w:line="46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10．投标文件线上格式要求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10.1投标人应当通过“苏采云”系统提交数据电文形式的投标文件（即电子投标）。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通过“苏采云”系统提交政府采购客户端工具导出加密的投标文件（后缀名为zip）。</w:t>
      </w:r>
      <w:r>
        <w:rPr>
          <w:rFonts w:ascii="SimSun" w:hAnsi="SimSun" w:eastAsia="SimSun" w:cs="SimSun"/>
          <w:b/>
          <w:color w:val="000000"/>
          <w:sz w:val="24"/>
        </w:rPr>
        <w:t xml:space="preserve">投标文件不得超过150M</w:t>
      </w:r>
      <w:r>
        <w:rPr>
          <w:rFonts w:ascii="SimSun" w:hAnsi="SimSun" w:eastAsia="SimSun" w:cs="SimSun"/>
          <w:color w:val="000000"/>
          <w:sz w:val="24"/>
        </w:rPr>
        <w:t xml:space="preserve">！</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本项目采用线上投标，即供应商投标文件从政府采购客户端工具制作通过“苏采云”系统提交，未提供线上投标文件的，投标无效。</w:t>
      </w:r>
      <w:r/>
    </w:p>
    <w:p>
      <w:pPr>
        <w:ind w:left="0" w:right="0" w:firstLine="484"/>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11．线上投标文件的密封、签署、盖章要求</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11.1投标文件的密封（加密）要求：</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11.2投标文件的签署要求：见招标文件第六章《投标文件相关格式》。</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说明：投标人应在用CA数字证书以及自备的能够登录“苏采云”系统的笔记本电脑，在达到开标时间后，使用CA数字证书解密各自投标文件。</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11.4投标人未按规定加密的投标文件，“苏采云”系统应当拒收并提示。</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投标文件的提交与接收</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投标文件提交与接收时间：</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线上提交与接收时间：提交投标文件截止时间前。</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12.2投标文件提交与接收地点：</w:t>
      </w:r>
      <w:r/>
    </w:p>
    <w:p>
      <w:pPr>
        <w:ind w:left="0" w:right="-105"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13．投标文件的撤回与修改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13.1投标文件的撤回</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13.1.1电子投标文件的撤回</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投标人可在投标截止时间前，撤回其电子投标文件，具体操作方法见《江苏省政府采购（供应商）CA数字证书及电子签章办理指南》。</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13.1.2投标人撤回电子投标文件，则认为其不再参与本项目投标活动。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投标文件的修改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投标人可在投标截止时间前，对其电子投标文件进行修改，具体操作方法见《江苏省政府采购（供应商）CA数字证书及电子签章办理指南》。</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在投标截止时间之后，投标人不得对其电子投标文件作任何修改。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在投标截止时间至招标文件中规定的投标有效期满之间的这段时间内，投标人不得撤回其投标。</w:t>
      </w:r>
      <w:r/>
    </w:p>
    <w:p>
      <w:pPr>
        <w:ind w:left="0" w:right="0" w:firstLine="3054"/>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五、开标及资格审查</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14．开标、唱标、资格审查</w:t>
      </w:r>
      <w:r/>
    </w:p>
    <w:p>
      <w:pPr>
        <w:ind w:left="0" w:right="0" w:firstLine="474"/>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 线上开标时，“苏采云”系统自动提取所有投标文件，投标人按招标文件规定方式按时在线解密。本项目招标文件规定的投标人按时在线解密方式：通过“苏采云”系统（使用“CA数字证书”）解密。</w:t>
      </w:r>
      <w:r/>
    </w:p>
    <w:p>
      <w:pPr>
        <w:ind w:left="0" w:right="0" w:firstLine="474"/>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14.2所有投标人解密（或解密时间）结束后，“苏采云”系统生成开标记录并向社会公众公布，但依法应当保密的除外。</w:t>
      </w:r>
      <w:r/>
    </w:p>
    <w:p>
      <w:pPr>
        <w:ind w:left="0" w:right="0" w:firstLine="47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14.3开标时，《开标一览表》</w:t>
      </w:r>
      <w:r>
        <w:rPr>
          <w:rFonts w:ascii="SimSun" w:hAnsi="SimSun" w:eastAsia="SimSun" w:cs="SimSun"/>
          <w:color w:val="000000"/>
          <w:sz w:val="24"/>
        </w:rPr>
        <w:t xml:space="preserve">（报价表）内容与投标文件中相应内容不一致的，以《开标一览表》（报价表）为准。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投标文件、《开标一览表》（报价表）中报价的大写金额与小写金额不一致的，以大写金额为准。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单价金额小数点或者百分比有明显错位的，以《开标一览表》（报价表）的总价为准，并修改单价；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总价金额与按单价汇总金额不一致的，以单价金额计算结果为准；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14.7同时出现14.3-14.6中两种以上不一致的,按照14.3-14.6的顺序修正。修正后的报价由法定代表人/单位负责人或其授权的代表签字确认后产生约束力，投标人不确认的，投标无效。</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 对不同文字文本投标文件的解释发生异议的，以中文文本为准。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14.9资格审查：</w:t>
      </w:r>
      <w:r>
        <w:rPr>
          <w:rFonts w:ascii="SimSun" w:hAnsi="SimSun" w:eastAsia="SimSun" w:cs="SimSun"/>
          <w:color w:val="000000"/>
          <w:sz w:val="24"/>
        </w:rPr>
        <w:t xml:space="preserve">开标结束后，依据法规政策和招标文件的规定，在对投标文件详细评估之前，</w:t>
      </w:r>
      <w:r>
        <w:rPr>
          <w:rFonts w:ascii="SimSun" w:hAnsi="SimSun" w:eastAsia="SimSun" w:cs="SimSun"/>
          <w:b/>
          <w:color w:val="000000"/>
          <w:sz w:val="24"/>
        </w:rPr>
        <w:t xml:space="preserve">采购人或采购代理机构</w:t>
      </w:r>
      <w:r>
        <w:rPr>
          <w:rFonts w:ascii="SimSun" w:hAnsi="SimSun" w:eastAsia="SimSun" w:cs="SimSun"/>
          <w:color w:val="000000"/>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其投标将被作为无效投标，不得参与下一环节的评审。对未通过资格审查的投标人，应当告知其未通过的原因。</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采购人及采购代理机构在进行资格性审查的同时，将在“信用中国”网站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37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六、评标</w:t>
      </w:r>
      <w:r/>
    </w:p>
    <w:p>
      <w:pPr>
        <w:ind w:left="0" w:right="0" w:firstLine="482"/>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15．组建评标委员会</w:t>
      </w:r>
      <w:r/>
    </w:p>
    <w:p>
      <w:pPr>
        <w:ind w:left="0" w:right="0" w:firstLine="480"/>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SimSun" w:hAnsi="SimSun" w:eastAsia="SimSun" w:cs="SimSun"/>
          <w:b/>
          <w:color w:val="000000"/>
          <w:sz w:val="24"/>
        </w:rPr>
        <w:t xml:space="preserve">推荐1名合格的中标候选人。</w:t>
      </w:r>
      <w:r/>
    </w:p>
    <w:p>
      <w:pPr>
        <w:ind w:left="0" w:right="0" w:firstLine="482"/>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16．投标文件的审查</w:t>
      </w:r>
      <w:r/>
    </w:p>
    <w:p>
      <w:pPr>
        <w:ind w:left="0" w:right="0" w:firstLine="480"/>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16.1对所有投标人的评估，都采用相同的程序和标准。评标过程将严格按照招标文件的要求和条件进行。</w:t>
      </w:r>
      <w:r/>
    </w:p>
    <w:p>
      <w:pPr>
        <w:ind w:left="0" w:right="0" w:firstLine="480"/>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16.2评标委员会将对投标文件进行检查，以确定投标文件是否完整、有无计算上的错误、文件是否已正确签署等。</w:t>
      </w:r>
      <w:r/>
    </w:p>
    <w:p>
      <w:pPr>
        <w:ind w:left="0" w:right="0" w:firstLine="463"/>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16.3评标委员会将对确定为实质性响应的投标文件进行进一步评审，看其是否有计算上或累加上的算术错误，修正错误的原则如下：</w:t>
      </w:r>
      <w:r/>
    </w:p>
    <w:p>
      <w:pPr>
        <w:ind w:left="0" w:right="0" w:firstLine="461"/>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16.3.1如果用数字表示的金额和用文字表示的金额不一致时，应以文字表示的金额为准进行修正；</w:t>
      </w:r>
      <w:r/>
    </w:p>
    <w:p>
      <w:pPr>
        <w:ind w:left="0" w:right="0" w:firstLine="461"/>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16.3.2当单价与数量的乘积和总价不一致时，以单价为准进行修正。只有在评委会认为单价有明显的小数点错误时，才能以标出的总价为准，并修改单价；</w:t>
      </w:r>
      <w:r/>
    </w:p>
    <w:p>
      <w:pPr>
        <w:ind w:left="0" w:right="0" w:firstLine="461"/>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16.3.3评标委员会将按上述修正错误的方法调整投标文件中的投标价，调整后的价格应对投标人具有约束力。如果投标人不接受修正后的价格，则其投标将被拒绝；</w:t>
      </w:r>
      <w:r/>
    </w:p>
    <w:p>
      <w:pPr>
        <w:ind w:left="0" w:right="0" w:firstLine="461"/>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16.3.4评委会将允许修正投标文件中不构成重大偏离的、微小的、非正规的、不一致的或不规则的地方，但这些修改不能影响任何投标人相应的名次排列。</w:t>
      </w:r>
      <w:r/>
    </w:p>
    <w:p>
      <w:pPr>
        <w:ind w:left="0" w:right="0" w:firstLine="463"/>
        <w:spacing w:before="0" w:after="0" w:line="439" w:lineRule="atLeast"/>
        <w:tabs>
          <w:tab w:val="left" w:pos="10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16.4符合性检查：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SimSun" w:hAnsi="SimSun" w:eastAsia="SimSun" w:cs="SimSun"/>
          <w:b/>
          <w:color w:val="000000"/>
          <w:sz w:val="24"/>
        </w:rPr>
        <w:t xml:space="preserve">无效投标</w:t>
      </w:r>
      <w:r>
        <w:rPr>
          <w:rFonts w:ascii="SimSun" w:hAnsi="SimSun" w:eastAsia="SimSun" w:cs="SimSun"/>
          <w:color w:val="000000"/>
          <w:sz w:val="24"/>
        </w:rPr>
        <w:t xml:space="preserve">。凡有下列情况之一者，投标文件将被视为未实质性响应招标文件要求。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（1）投标人未按照招标文件要求上传电子投标文件的；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（2）投标人未在规定解密时间内进行解密；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（3）投标人在报价时采用选择性报价；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（4）投标人不具备招标文件中规定资格要求的；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（5）投标人的报价超过了采购预算或最高限价的；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（6）未通过符合性检查的；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（7）不符合招标文件中规定的其他实质性要求和条件的；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（8）投标人串通投标；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（9）投标文件含有采购人不能接受的附加条件的。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（10）不符合招标文件中规定的其它实质性条款以及法律法规规定的其他情形；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（11）被“信用中国”网站（www.creditchina.gov.cn）列入失信被执行人、重大税收违法案件当事人名单、政府采购严重失信行为记录名单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（13）评标委员会启动异常低价投标审查后，投标供应商不提供书面说明、证明材料，或者提供的书面说明、证明材料不能证明其报价合理性的。</w:t>
        <w:br/>
        <w:t xml:space="preserve">    （14）投标文件未按照招标文件要求加盖电子签章。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（15）其他法律、法规及本招标文件规定的属无效投标的情形。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评标委员会决定投标响应性只根据投标文件本身的内容，而不寻求其他的外部证据。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16.4.2对资格性检查和符合性检查不合格的投标人，将现场告知其理由。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16.5在评审过程中，评标委员会发现投标人有下列情形之一的，可以认定属于串标、围标的行为。具体表现形式如下：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16.5.1不同投标人的投标文件异常一致或者投标报价呈规律性差异的。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16.5.2不同投标人的投标文件由同一单位或个人编制的。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16.5.3不同投标人的投标文件载明的项目管理成员为同一人的。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16.5.4不同投标人的投标文件相互混装的。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16.5.5不同投标人授权同一人作为投标人代表的。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16.5.6有证据证明投标人与采购单位、采购代理机构或其他投标人串通的其他情形的。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16.5.7评标委员会认定的其他串标、围标情形。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16.6有下列情形之一的予以废标，同时将废标理由通知所有投标单位：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4"/>
          <w:sz w:val="24"/>
        </w:rPr>
        <w:t xml:space="preserve">符合专业条件的服务单位或者对招标文件作实质性响应的服务单位不足三家的</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（3）服务单位的报价均超过了采购预算或最高限价的，采购人不能支付的；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（5）投标文件存在歧义、重大缺陷，或者招标文件内容违反国家有关强制性规定的。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（6）因系统故障原因造成开标不成功的。</w:t>
      </w:r>
      <w:r/>
    </w:p>
    <w:p>
      <w:pPr>
        <w:ind w:left="483" w:right="0" w:hanging="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16.7 异常低价审查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16.7.1评审过程中出现下列情形之一的，评审委员会应当启动异常低价投标（响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应）审查程序：</w:t>
      </w:r>
      <w:r/>
    </w:p>
    <w:p>
      <w:pPr>
        <w:ind w:left="2"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 50%的，即投标（响应）报价&lt;采购项目预算×50%；</w:t>
      </w:r>
      <w:r/>
    </w:p>
    <w:p>
      <w:pPr>
        <w:ind w:left="2"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 45%的，即投标（响应）报价&lt;采购项目最高限价×45%；</w:t>
      </w:r>
      <w:r/>
    </w:p>
    <w:p>
      <w:pPr>
        <w:ind w:left="2"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2"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17．比较与评价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17.1评标委员会将按本招标文件规定的评标方法与标准，对资格性检查和符合性检查合格的投标文件进行商务和技术评估，综合比较与评价。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17.2对漏（缺）报项的处理：招标文件中要求列入报价的费用（含配置、功能），漏（缺）报的视同已含在投标总价中。对多报项及赠送项的价格评标时不予核减，全部进入评标评议。</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18．评标过程及保密原则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18.1凡与本次招标有关人员对属于审查、澄清、评价和比较投标的有关资料以及定标意向等，均不得向投标人或其他人员透露。否则,将按有关规定追究相关人员的责任。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18.2在评标期间，投标人试图影响或干预评审的任何行为，将导致其投标被作为无效投标，并承担相应的法律责任。</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七、定标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19．定标原则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rPr>
        <w:t xml:space="preserve">本次招标评标方法为综合评分法。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本项目中提供相同核心品牌产品（</w:t>
      </w:r>
      <w:r>
        <w:rPr>
          <w:rFonts w:ascii="SimSun" w:hAnsi="SimSun" w:eastAsia="SimSun" w:cs="SimSun"/>
          <w:color w:val="000000"/>
          <w:sz w:val="20"/>
        </w:rPr>
        <w:t xml:space="preserve">▲▲</w:t>
      </w:r>
      <w:r>
        <w:rPr>
          <w:rFonts w:ascii="SimSun" w:hAnsi="SimSun" w:eastAsia="SimSun" w:cs="SimSun"/>
          <w:b/>
          <w:color w:val="000000"/>
          <w:sz w:val="24"/>
        </w:rPr>
        <w:t xml:space="preserve">高清双光网络枪型摄像机）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rPr>
          <w:rFonts w:ascii="SimSun" w:hAnsi="SimSun" w:eastAsia="SimSun" w:cs="SimSun"/>
          <w:b/>
          <w:color w:val="000000"/>
          <w:sz w:val="24"/>
        </w:rPr>
        <w:t xml:space="preserve">推荐的中标候选人数：1名。</w:t>
      </w:r>
      <w:r>
        <w:rPr>
          <w:rFonts w:ascii="SimSun" w:hAnsi="SimSun" w:eastAsia="SimSun" w:cs="SimSun"/>
          <w:color w:val="000000"/>
          <w:sz w:val="24"/>
        </w:rPr>
        <w:t xml:space="preserve">排名第一的中标候选人放弃中标，或因不可抗力提出不能履行合同，或者被查实存在影响中标结果的违法行为等情形，不符合中标条件的，本项目直接重新招标，不得确定其他投标人为中标人。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20．确定中标供应商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采购人将根据评标委员会的书面评标报告，依据法律法规确定中标人。采购人不得在评标委员会推荐的中标候选人之外确定中标人，否则中标结果无效。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21．中标通知书和签订合同</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审结束后，中标公告在江苏政府采购网、盐城市政府采购网、建湖县公共资源交易电子化服务平台等相关媒体发布；在公告中标结果的同时向中标供应商发出中标通知书。中标通知书成为合同文件的组成部分，具有法律效力。</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政府采购项目的采购合同自签订之日起七个工作日内，采购人应当将合同副本报同级政府采购监督管理部门和有关部门备案。</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采购单位与中标供应商应当在《中标通知书》发出之日起三十日内，按采购文件确定的事情签订政府采购合同，合同在签订之日2个工作日内在盐城市政府采购网http://czj.yancheng.gov.cn/col/col2383/index.html上公示。</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21.4中标单位如果未按中标通知书规定日期与采购单位签订合同，或要求更改招标文件内容而拖延合同签订，按照政府采购法相关法律法规执行。</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22．质疑和投诉：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质疑供应商是指直接参加本次投标活动的供应商，未参加投标活动的供应商或在投标活动中自身权益未受到损害的供应商所提出的质疑不予受理。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质疑供应商必须以书面形式向采购人、采购代理机构提出质疑。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采购人或代理机构在收到供应商的书面质疑后将及时组织调查核实，在七个工作日内作出答复，并以书面形式通知质疑供应商，答复的内容不涉及商业秘密。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质疑或投诉程序：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投标人或者其他利害关系人不按规定投诉或通过捏造事实、伪造证明材料等方式提出异议或投诉，影响招投标活动正常进行的，招投标行政监督部门不予受理，并给予警告。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 恶意投诉情形：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下列情况之一，投标人的投诉将被界定为恶意投诉，监管机构将对投诉人按有关规定列入不良记录名单并上网公示，投标人今后参与政府项目将受到影响：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（1）未按规定向投诉处理部门投诉或向不同部门多方投诉的；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（2）不符合投诉受理条件，被告知后仍进行投诉的；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（3）投诉处理部门受理投诉后，投诉人仍就同一内容向其他部门进行投诉的；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（4）捏造事实、伪造材料进行投诉或在网络等媒体上进行失实报道的；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（5）投诉经查失实，被告知后，仍然恶意缠诉的；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（6）一年内三次以上失实投诉的；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（7）直接向领导、纪委、检察部门写匿名信等。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投标人有下列行为之一造成招标人重新招标的，招标人重新招标时可以拒绝其参加投标：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（1）无故放弃中标；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（2）串通投标；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（3）存在弄虚作假行为；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（4）以可能影响履约的异常低价参加投标；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（5）其他违反法律、法规的行为。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电子招标投标交易平台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3" w:tooltip="http://jszfcg.jsczt.cn/" w:history="1">
        <w:r>
          <w:rPr>
            <w:rStyle w:val="885"/>
            <w:rFonts w:ascii="SimSun" w:hAnsi="SimSun" w:eastAsia="SimSun" w:cs="SimSun"/>
            <w:color w:val="000000"/>
            <w:sz w:val="24"/>
            <w:u w:val="single"/>
          </w:rPr>
          <w:t xml:space="preserve">http://jszfcg.jsczt.cn/</w:t>
        </w:r>
      </w:hyperlink>
      <w:r>
        <w:rPr>
          <w:rFonts w:ascii="SimSun" w:hAnsi="SimSun" w:eastAsia="SimSun" w:cs="SimSun"/>
          <w:color w:val="000000"/>
          <w:sz w:val="24"/>
        </w:rPr>
        <w:t xml:space="preserve">）相关要求是本招标文件的组成部分。</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25.政府采购履约资金扶持政策</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26.其他</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本项目落实预付款制度，预付款比例为</w:t>
      </w:r>
      <w:r>
        <w:rPr>
          <w:rFonts w:ascii="SimSun" w:hAnsi="SimSun" w:eastAsia="SimSun" w:cs="SimSun"/>
          <w:b/>
          <w:color w:val="000000"/>
          <w:sz w:val="24"/>
          <w:u w:val="single"/>
        </w:rPr>
        <w:t xml:space="preserve"> 30 </w:t>
      </w:r>
      <w:r>
        <w:rPr>
          <w:rFonts w:ascii="SimSun" w:hAnsi="SimSun" w:eastAsia="SimSun" w:cs="SimSun"/>
          <w:b/>
          <w:color w:val="000000"/>
          <w:sz w:val="24"/>
        </w:rPr>
        <w:t xml:space="preserve">%。在签订合同时，中标、成交供应商明确书面表示无需预付款或者主动要求降低预付款比例的，采购人可就预付款比例作相应调整。</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26.2确需收取履约保证金的，履约保证金的缴纳形式：</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如以履约保函（保险）形式缴纳履约保证金，供应商可通过政府采购电子履约保函（保险）平台（www.jsdzbh.com）在线申请履约保函（保险）。</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0" w:line="43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第三章招标内容及要求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479" w:right="0" w:firstLine="6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p>
      <w:pPr>
        <w:ind w:left="479" w:right="0" w:firstLine="67"/>
        <w:jc w:val="lef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二、技术要求及相关说明</w:t>
        <w:br/>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1015"/>
        <w:gridCol w:w="6289"/>
        <w:gridCol w:w="676"/>
        <w:gridCol w:w="638"/>
      </w:tblGrid>
      <w:tr>
        <w:trPr>
          <w:trHeight w:val="50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新增前端监控及存储</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A</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社会面补盲</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一、前端设备安装</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▲▲高清双光网络枪型摄像机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1.传感器类型：不小于1/3英寸CMOS；</w:t>
              <w:br/>
              <w:t xml:space="preserve">2.像素：≥400万；</w:t>
              <w:br/>
              <w:t xml:space="preserve">3.最大分辨率：≥2688×1520；</w:t>
              <w:br/>
              <w:t xml:space="preserve">4.最低照度：0.002lux（彩色模式）；0.0002lux（黑白模式）；0lux（补光灯开启）；</w:t>
              <w:br/>
              <w:t xml:space="preserve">5.最大补光距离：80m（红外）;30m（暖光）；</w:t>
              <w:br/>
              <w:t xml:space="preserve">6.补光灯：≥2颗（红外灯）;2颗（暖光灯）；</w:t>
              <w:br/>
              <w:t xml:space="preserve">7.镜头类型：定焦；</w:t>
              <w:br/>
              <w:t xml:space="preserve">8.镜头焦距：3.6mm；</w:t>
              <w:br/>
              <w:t xml:space="preserve">9.镜头光圈：F1.6；</w:t>
              <w:br/>
              <w:t xml:space="preserve">10.视场角：水平：84°；垂直：45°；对角：100°；</w:t>
              <w:br/>
              <w:t xml:space="preserve">11.通用行为分析：绊线入侵，区域入侵；</w:t>
              <w:br/>
              <w:t xml:space="preserve">12.智能编码：支持H.</w:t>
            </w:r>
            <w:r>
              <w:rPr>
                <w:rFonts w:ascii="SimSun" w:hAnsi="SimSun" w:eastAsia="SimSun" w:cs="SimSun"/>
                <w:color w:val="000000"/>
                <w:sz w:val="20"/>
              </w:rPr>
              <w:t xml:space="preserve">264：H.265格式；</w:t>
              <w:br/>
              <w:t xml:space="preserve">13.内置1个麦克风，内置扬声器；</w:t>
              <w:br/>
              <w:t xml:space="preserve">14.报警事件：无SD卡;SD卡空间不足;SD卡出错;网络断开;IP冲突;非法访问;动态检测;视频遮挡;音频异常侦测;电压检测;智能动检;安全异常;声音报警;绊线入侵;区域入侵；</w:t>
              <w:br/>
              <w:t xml:space="preserve">15.接入标准：ONVIF（Profile S &amp; Profile G &amp; Profile T）；CGI；GB/T28181-2022（双国标）；</w:t>
              <w:br/>
              <w:t xml:space="preserve">16.支持最大Micro SD卡：256GB；</w:t>
              <w:br/>
              <w:t xml:space="preserve">17.供电方式：DC12V/PoE；</w:t>
              <w:br/>
              <w:t xml:space="preserve">18.防护等级：IP67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SVAC加密高清枪型摄像机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1.采用单个电动变焦镜头一体化设计，枪型外观，自带补光灯。</w:t>
              <w:br/>
              <w:t xml:space="preserve">2.采用不低于400万像素1/1.8英寸CMOS图像传感器</w:t>
              <w:br/>
              <w:t xml:space="preserve">3.内置GPU芯片，支持深度学习算法，有效提升检测准确率</w:t>
              <w:br/>
              <w:t xml:space="preserve">4.在低照度环境下抓拍功能可自动开启，在混合场景下，可同时分别抓拍清晰的车牌、车辆及人脸</w:t>
              <w:br/>
              <w:t xml:space="preserve">5.补光灯表面为微四边形阵列，采用多层透镜结构；</w:t>
              <w:br/>
              <w:t xml:space="preserve">6.支持8mm-32mm可变焦距，支持F1.6光圈</w:t>
              <w:br/>
              <w:t xml:space="preserve">7.内置不少于4颗补光灯，每颗补光灯均有红外灯和暖光灯组成</w:t>
              <w:br/>
              <w:t xml:space="preserve">8.补光灯开启后，无明显波纹状、圆环状、麻点状、条纹状及不规则亮斑；</w:t>
              <w:br/>
              <w:t xml:space="preserve">9.最大支持</w:t>
            </w:r>
            <w:r>
              <w:rPr>
                <w:rFonts w:ascii="SimSun" w:hAnsi="SimSun" w:eastAsia="SimSun" w:cs="SimSun"/>
                <w:color w:val="000000"/>
                <w:sz w:val="20"/>
              </w:rPr>
              <w:t xml:space="preserve">输出分辨率2688×1520，支持五码流，不小于两路1080P高清视频。</w:t>
              <w:br/>
              <w:t xml:space="preserve">10.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br/>
              <w:t xml:space="preserve">11.相同照度场景下，速度不同的运动目标，同时经过监控画面时，相机可自适应控制2套快门曝光时间，来适配不同速度目标，以保证抓拍目标图片效果；</w:t>
              <w:br/>
              <w:t xml:space="preserve">12.嵌入两种不同形状灯杯不少于四颗</w:t>
            </w:r>
            <w:r>
              <w:rPr>
                <w:rFonts w:ascii="SimSun" w:hAnsi="SimSun" w:eastAsia="SimSun" w:cs="SimSun"/>
                <w:color w:val="000000"/>
                <w:sz w:val="20"/>
              </w:rPr>
              <w:t xml:space="preserve">补光灯，组成的一体化透镜，可覆盖近景和远景补光，补光灯光线照射方向与灯珠方向一致；</w:t>
              <w:br/>
              <w:t xml:space="preserve">13.支持六种智能资源切换：通用行为分析、人脸检测、人脸识别、视频结构化、人数统计、道路监控</w:t>
              <w:br/>
              <w:t xml:space="preserve">14.★补光灯透镜采用微四边形阵列镜面，通过多层透镜组合，可消除监控画面中目标的眩光、杂光和亮点等现象；</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15.支持变焦镜头全焦段图像畸变校正功能，相机从短焦到长焦变倍全过程均可同步自动进行画面畸变校正，画面几何失真全焦段≤3%；</w:t>
              <w:br/>
              <w:t xml:space="preserve">16.支持镜头前盖玻璃加热功能,内置温度传感器,当温度低于阈值时,可自动开启加热片,去除玻璃上的水、冰、雪、雾类附着物,可根据环境温度自动调整加热功率；</w:t>
              <w:br/>
              <w:t xml:space="preserve">17.支持声光报警联动，可触发联动声音警报和灯光闪烁；</w:t>
              <w:br/>
              <w:t xml:space="preserve">18.环境照度不高于0.5lx，开启功能后，可自动调节画面中人脸、人体目标以及环境景物的亮度、色彩饱和度、对比度、锐度；</w:t>
              <w:br/>
              <w:t xml:space="preserve">19.可通过指示灯显示工作状态；上电后，红灯绿灯交替闪</w:t>
            </w:r>
            <w:r>
              <w:rPr>
                <w:rFonts w:ascii="SimSun" w:hAnsi="SimSun" w:eastAsia="SimSun" w:cs="SimSun"/>
                <w:color w:val="000000"/>
                <w:sz w:val="20"/>
              </w:rPr>
              <w:t xml:space="preserve">烁2s后，红灯常亮，设备正常启动，网络已连接，绿灯常亮60s，然后绿灯熄灭；设备正常启动，但网络未连接，红灯常亮，连接上网络后，切换为绿灯常亮60s，然后绿灯熄灭；设备正常运行中，断网或网络异常，红灯常亮至网络连接或时间超过60s；</w:t>
              <w:br/>
              <w:t xml:space="preserve">20.★设备支持场景大模型算法， 开启环境自适应功能后， 可自动识别不同环境光的监控场景并切换图像配置， 包括宽动态、曝光、增益等参数；</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21.内部硬件机芯均采用金属外壳包裹，以达到良好的散热性能</w:t>
              <w:br/>
              <w:t xml:space="preserve">22.当人脸、人体、车身、车牌目标在画面中横向运动时，因速度过快或环境亮度动态范围过大，导致画面出现拖影与重影现象时，开启功能，可消除人脸、人体、车身、车牌目标横向拖影与重影现象，并自动调节画面亮度、锐度；</w:t>
              <w:br/>
              <w:t xml:space="preserve">23.可通过RS485接口连接云台，通过web操作界面上的按钮，控制云台上、下、左、右4个方向转动</w:t>
              <w:br/>
              <w:t xml:space="preserve">24.具有智能除雾功能，可自动去除前盖玻璃水状和雾状附着物；</w:t>
              <w:br/>
              <w:t xml:space="preserve">25.设备镜头前盖玻璃呈倾斜状，与镜头平面呈8°夹角，可改变沿镜头光轴方向入射光束</w:t>
            </w:r>
            <w:r>
              <w:rPr>
                <w:rFonts w:ascii="SimSun" w:hAnsi="SimSun" w:eastAsia="SimSun" w:cs="SimSun"/>
                <w:color w:val="000000"/>
                <w:sz w:val="20"/>
              </w:rPr>
              <w:t xml:space="preserve">的反射光方向，降低鬼影对视频画面的影响；</w:t>
              <w:br/>
              <w:t xml:space="preserve">26.开启均值码流后，对比开启固定码流（码率设置为3840Kb/s），录制相同场景、0.5h、dav格式的录像，录像画面在清晰、图像无噪点、无拖影、无明显马赛克、无呼吸效应、无锯齿现象的情况下、录像占用存储容量应降低≥50%；</w:t>
              <w:br/>
              <w:t xml:space="preserve">27.支持报警3进2出，双MIC，扬声器，音频2进1出，485，BNC，支持不小于512GMicroSD卡；支持DC12V/AC24V/POE三合一供电方式，支持12V电源返送；支持单路400万SVAC2编码， 满足GB35114 A/B/C</w:t>
            </w:r>
            <w:r>
              <w:rPr>
                <w:rFonts w:ascii="SimSun" w:hAnsi="SimSun" w:eastAsia="SimSun" w:cs="SimSun"/>
                <w:color w:val="000000"/>
                <w:sz w:val="20"/>
              </w:rPr>
              <w:t xml:space="preserve">级要求，支持一所平台对接；支持IP67防护等级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SVAC加密高清球型摄像机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1、采用不低于400万像素1/2.8英寸CMOS 传感器，内置GPU芯片；</w:t>
              <w:br/>
              <w:t xml:space="preserve">2、具有星光级超低照度，彩色：0.005lux、黑白：0.0005lux；具有32倍光学变倍，16倍数字变倍；具有机动车、非机动车、人脸、人体检测、跟、优选、抓拍；具有H.265编码，实现超低码流传输；具有SVAC编码；具有水平方向360°连续旋转，垂直方向-20°～90°自动翻转180°；具有IP67防护等级；具有AC24V±25%宽电压输入；具有GB35114 C级。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400万像素高清网络球机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1.球机尺寸：≥6寸；</w:t>
              <w:br/>
              <w:t xml:space="preserve">2.传感器类型：≥1/2.8英寸CMOS；</w:t>
              <w:br/>
              <w:t xml:space="preserve">3.像素：400万；</w:t>
              <w:br/>
              <w:t xml:space="preserve">4.最大分辨率：2560×1440；</w:t>
              <w:br/>
              <w:t xml:space="preserve">5.最低照度：彩色：0.005lux@F1.6黑白：0.0005lux@F1.60Lux（红外灯开启）；</w:t>
              <w:br/>
              <w:t xml:space="preserve">6.最大补光距离：150m（红外）；补光类型：红外；</w:t>
              <w:br/>
              <w:t xml:space="preserve">7.镜头焦距：4.8mm～154mm；镜头光圈：F1.6~F4.0；</w:t>
              <w:br/>
              <w:t xml:space="preserve">8.视场角：水平：55.8°~2.3°垂直：31.9°~1.3°对角线：63.7°~2.7°；</w:t>
              <w:br/>
              <w:t xml:space="preserve">9.光学变倍：32倍；</w:t>
              <w:br/>
              <w:t xml:space="preserve">10.定时任务：预置点；巡迹；巡航</w:t>
            </w:r>
            <w:r>
              <w:rPr>
                <w:rFonts w:ascii="SimSun" w:hAnsi="SimSun" w:eastAsia="SimSun" w:cs="SimSun"/>
                <w:color w:val="000000"/>
                <w:sz w:val="20"/>
              </w:rPr>
              <w:t xml:space="preserve">；线扫；可视域功能：支持；智能分类：易智能；</w:t>
              <w:br/>
              <w:t xml:space="preserve">11.周界防范：支持绊线入侵；支持区域入侵；支持穿越围栏；支持徘徊检测；支持物品遗留；支持物品搬移；支持快速移动；支持停车检测；支持人员聚集；支持人车分类报警；支持联动跟踪；</w:t>
              <w:br/>
              <w:t xml:space="preserve">12.人脸检测：支持人脸检测；支持人脸轨迹框；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w:t>
            </w:r>
            <w:r>
              <w:rPr>
                <w:rFonts w:ascii="SimSun" w:hAnsi="SimSun" w:eastAsia="SimSun" w:cs="SimSun"/>
                <w:color w:val="000000"/>
                <w:sz w:val="20"/>
              </w:rPr>
              <w:t xml:space="preserve">质量优先三种抓拍策略；</w:t>
              <w:br/>
              <w:t xml:space="preserve">13.智能说明：周界、人脸检测互斥使用；防抖功能：电子防抖；</w:t>
              <w:br/>
              <w:t xml:space="preserve">14.透雾功能：电子透雾；</w:t>
              <w:br/>
              <w:t xml:space="preserve">15.网络接口：1个（RJ-45母头网口，支持10M/100M网络数据）；1路音频输入、输出；2进1出报警接、2路报警输，开关量输入（0~5V DC）、1路报警输出，支持语音对讲。</w:t>
              <w:br/>
              <w:t xml:space="preserve">16.供电方式：DC24V/2.5A±25%（标配）；RJ45接口</w:t>
              <w:br/>
              <w:t xml:space="preserve">17.防护等级：IP66；TVS 6000V防雷、防浪涌和防突波保护；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智能变焦人脸抓拍摄像机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1.内置双GPU芯片；</w:t>
              <w:br/>
              <w:t xml:space="preserve">2.传感器类型：≥1/1.8英寸CMOS+1/1.8英寸CMOS；</w:t>
              <w:br/>
              <w:t xml:space="preserve">3.镜头焦距：通道1：8mm～56mm；通道2：3.6mm；</w:t>
              <w:br/>
              <w:t xml:space="preserve">4.具有六种智能资源切换：视频结构化、人脸检测、人脸识别、通用行为分析、人数统计、道路监控；</w:t>
              <w:br/>
              <w:t xml:space="preserve">5.具有微云台，通道1支持垂直±13°，水平±5°调节；</w:t>
              <w:br/>
              <w:t xml:space="preserve">6.具有视频结构化：支持机动车、非机动车、人脸、人员等目标的抓拍和属性识别；</w:t>
              <w:br/>
              <w:t xml:space="preserve">7.具有人脸检测：支持跟踪，支持优选，支持抓拍，支持上报最优的人脸抓图，支持人脸增强，人脸曝光，支持人脸属性提取，支持6种属性，</w:t>
            </w:r>
            <w:r>
              <w:rPr>
                <w:rFonts w:ascii="SimSun" w:hAnsi="SimSun" w:eastAsia="SimSun" w:cs="SimSun"/>
                <w:color w:val="000000"/>
                <w:sz w:val="20"/>
              </w:rPr>
              <w:t xml:space="preserve">8种表情；具有人数统计：支持排队管理；支持区域内人数统计，进入/离开人数统计，并可生成人数统计日/月/年报表，导出使用；具有绊线入侵，区域入侵，快速移动，物品遗留，物品搬移，徘徊检测，人员聚集，停车检测；具有声音报警联动，当报警产生时，可触发联动声音警报；具有玻璃加热除雾；具有H.265编码，压缩比高，实现超低码流传输；</w:t>
              <w:br/>
              <w:t xml:space="preserve">8.内置高效双光灯，最大红外监控距离120米，最大暖光监控距离80米，最大人脸检测距离28米；</w:t>
              <w:br/>
              <w:t xml:space="preserve">9.具有走廊模式，3D降噪，强光抑制，背光补偿，数字水印；具有报警3进2出，音频2入1出，R</w:t>
            </w:r>
            <w:r>
              <w:rPr>
                <w:rFonts w:ascii="SimSun" w:hAnsi="SimSun" w:eastAsia="SimSun" w:cs="SimSun"/>
                <w:color w:val="000000"/>
                <w:sz w:val="20"/>
              </w:rPr>
              <w:t xml:space="preserve">S485，BNC，最大支持512G Micro SD卡；</w:t>
              <w:br/>
              <w:t xml:space="preserve">10.支持DC12V供电方式</w:t>
              <w:br/>
              <w:t xml:space="preserve">11.具有IP67防护等级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双400万智能柔光结构化相机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numPr>
                <w:ilvl w:val="0"/>
                <w:numId w:val="41"/>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由2个全景摄像机和2个细节摄像机组成,内置4个CMOS图像传感器,全景靶面尺寸≥1/1.8,细节靶面尺寸1/1.2；</w:t>
              <w:br/>
              <w:t xml:space="preserve">2.两路细节焦距≥50mm,全景焦距≥4mm；</w:t>
              <w:br/>
              <w:t xml:space="preserve">3.★内置水平尺；内置不少于4个算力共为20TOPS的GPU芯片；内置≥4个电机,双通道均支持PT一体化云台,通道1和通道2的云台可独立控制,支持水平调节角度：0-180°。垂直调节角度：-5-30°；</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4.双通道均支持视频结构化抓拍,可同时对监视区域内不同运动方向的行人、非机动车、机动车进行监视、跟踪、筛选、框选提示并抓拍存储图片；</w:t>
              <w:br/>
              <w:t xml:space="preserve">5.双通道均具有≥2颗远光混合补光灯和≥2颗近光混合补光灯以及≥1颗中光混合补光灯,每颗可对红外及白光进行独立调节；</w:t>
              <w:br/>
              <w:t xml:space="preserve">6.两路全景通道均支持通用行为分析、视频结构化智能方案；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7.两路细节通道均支持通用行为分析、视频结构化、人脸识别智能方案；</w:t>
              <w:br/>
              <w:t xml:space="preserve">8.四路全景和细节通道智能方案可同时开启,支持四路结构化同时检测抓拍；</w:t>
              <w:br/>
              <w:t xml:space="preserve">9.具有≥3个报警输入接口、≥2个报警输出接口,≥2个音频输入接口,1个音频输出接口；具有IP67防护等级,8000V防雷、防浪涌和防突波保护；具有DC36V±25%宽电压输入；具有35114A；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车辆人脸卡口摄像机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numPr>
                <w:ilvl w:val="0"/>
                <w:numId w:val="42"/>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包含摄像机、室外防护罩、电源适配器</w:t>
              <w:br/>
              <w:t xml:space="preserve">2.★内置≥1.1英寸传感器，像素≥900万；</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3.视频分辨率不低于4096×2336，抓图分辨率不低于4096×2336；</w:t>
              <w:br/>
              <w:t xml:space="preserve">4.设备采用先进的图像融合技术，夜间不得使用白光爆闪灯或外加频闪灯；</w:t>
              <w:br/>
              <w:t xml:space="preserve">5.具有Web界面支持配置合成图的时间，合成图时间可选择第1张或者最后1张的时间在OSD上进行叠加；</w:t>
              <w:br/>
              <w:t xml:space="preserve">6.具有配合外接补光灯控制使用，支持闪光灯和频闪灯同步补光；</w:t>
              <w:br/>
              <w:t xml:space="preserve">7.具有自动采集车道、车流量、平均速度、车辆类型、占有率、平均车头时距、平均排队长度、时间段等交通信息数据并进行统计，支持自动上传采集的交通信息数据，上传时间间隔可设置；</w:t>
              <w:br/>
              <w:t xml:space="preserve">8.车窗人脸抠图和叠图功能检</w:t>
            </w:r>
            <w:r>
              <w:rPr>
                <w:rFonts w:ascii="SimSun" w:hAnsi="SimSun" w:eastAsia="SimSun" w:cs="SimSun"/>
                <w:color w:val="000000"/>
                <w:sz w:val="20"/>
              </w:rPr>
              <w:t xml:space="preserve">查：支持主副驾人脸抠图，且副驾驶抠图支持多人，车窗小图可叠加在抓拍原图上；</w:t>
              <w:br/>
              <w:t xml:space="preserve">9.具有对不同焦段的电动聚焦/变焦镜头进行自动识别，在更换镜头时可自动实现聚焦清晰；</w:t>
              <w:br/>
              <w:t xml:space="preserve">10.具有车牌识别功能，白天识别准确率≥99%；晚上识别准确率≥99%；</w:t>
              <w:br/>
              <w:t xml:space="preserve">11.具有车辆违章变道检测抓拍功能， 白天捕获率≥99%； 晚上捕获率≥99%；</w:t>
              <w:br/>
              <w:t xml:space="preserve">12.具有对超速(按所设超速阈值)行使的车辆进行检测抓拍功能， 白天捕获率≥99%； 晚上捕获率≥99%；</w:t>
              <w:br/>
              <w:t xml:space="preserve">13.★具有透雾模式的开启和关闭，可分别设置早晨/傍晚/白天/夜晚等不同场景下的透雾模</w:t>
            </w:r>
            <w:r>
              <w:rPr>
                <w:rFonts w:ascii="SimSun" w:hAnsi="SimSun" w:eastAsia="SimSun" w:cs="SimSun"/>
                <w:color w:val="000000"/>
                <w:sz w:val="20"/>
              </w:rPr>
              <w:t xml:space="preserve">式状态；</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14.具有车辆逆行检测抓拍功能， 白天捕获率≥99%； 晚上捕获率≥99%；具有信号灯状态显示功能，支持在预览界面利用图标实时显示道路信号灯红绿状态；具有通过视频触发进行车辆抓拍，支持车牌识别、车身颜色识别、车型识别，通行车辆信息捕获和违章检测功能；具有设置卡口抓拍高速应用模式；</w:t>
              <w:br/>
              <w:t xml:space="preserve">15.具有对驾驶员行车时是否有打电话动作的检测。白天识别准确率≥99%；晚上识别准确率≥99%；具有检测并跟踪指定区域内不少于220个目标，目标包括机动车、非机动车以及行人等；具有GB35114A级安全加密；</w:t>
              <w:br/>
              <w:t xml:space="preserve">16.具有IP67防</w:t>
            </w:r>
            <w:r>
              <w:rPr>
                <w:rFonts w:ascii="SimSun" w:hAnsi="SimSun" w:eastAsia="SimSun" w:cs="SimSun"/>
                <w:color w:val="000000"/>
                <w:sz w:val="20"/>
              </w:rPr>
              <w:t xml:space="preserve">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多合一补光灯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1.集成LED和气体放电光源 ；</w:t>
              <w:br/>
              <w:t xml:space="preserve">2.具有暖光LED频闪、暖光LED爆闪、白光氙气爆闪、红外氙气爆闪四种模式；</w:t>
              <w:br/>
              <w:t xml:space="preserve">3.具有LED亮度等级0~99级可调；</w:t>
              <w:br/>
              <w:t xml:space="preserve">4.LED光源色温：3000K~6500K；</w:t>
              <w:br/>
              <w:t xml:space="preserve">5.具有通过光敏进行红外和白光切换；</w:t>
              <w:br/>
              <w:t xml:space="preserve">6.具有滤光片未启用情况下，遮挡面积占爆闪灯总面积≤5%；</w:t>
              <w:br/>
              <w:t xml:space="preserve">7.具有LED频闪熄灭时，叶片自动切换成白光模式；</w:t>
              <w:br/>
              <w:t xml:space="preserve">8.在距离补光灯20米处，LED频闪亮度等级20级时，中心光斑的照度不得超过40lx；</w:t>
              <w:br/>
              <w:t xml:space="preserve">9.具有在白光模式下触发氙气爆闪时，LED爆闪不闪光；</w:t>
              <w:br/>
              <w:t xml:space="preserve">10.眩光阈值增量(</w:t>
            </w:r>
            <w:r>
              <w:rPr>
                <w:rFonts w:ascii="SimSun" w:hAnsi="SimSun" w:eastAsia="SimSun" w:cs="SimSun"/>
                <w:color w:val="000000"/>
                <w:sz w:val="20"/>
              </w:rPr>
              <w:t xml:space="preserve">TI)值TI≤2%；</w:t>
              <w:br/>
              <w:t xml:space="preserve">11.氙气灯爆闪持续时间不高于250μs，LED爆闪持续时间不高于1ms；</w:t>
              <w:br/>
              <w:t xml:space="preserve">12.具有在红外模式下气体放电爆闪时，LED爆闪同步闪光；</w:t>
              <w:br/>
              <w:t xml:space="preserve">13.需与抓拍机配套；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材质：不锈钢，规格：根据现场定制，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电源：100VAC～240VAC；频率：48Hz～52Hz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抱杆支架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1.横臂长≥0.5米、长度以及样式根据现场定制；</w:t>
              <w:br/>
              <w:t xml:space="preserve">2.镀锌钢管，壁厚≥2.5mm；</w:t>
              <w:br/>
              <w:t xml:space="preserve">3.由投标人自行现场踏勘考虑实际情况并综合报价，满足设备正常使用、国标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抱杆支架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1.横臂长≥3米、长度以及样式根据现场定制；</w:t>
              <w:br/>
              <w:t xml:space="preserve">2.镀锌钢管，壁厚≥2.5mm；</w:t>
              <w:br/>
              <w:t xml:space="preserve">3.由投标人自行现场踏勘考虑实际情况并综合报价，满足设备正常使用、国标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智能监控箱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1.箱体尺寸≥487*395*210mm，镀锌喷塑，板厚≥1.2mm；箱体门框配U型橡胶防水密封条，箱体底部一实两虚出线孔，左开门设计，开启角度≥120°，不锈钢轴式铰链，两侧带防尘网百叶窗。</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2.包含≥3个5孔国标插座、空开、自恢复过欠压保护器、20KA电源防雷器等多个功能模块，并配置熔纤盒、机械锁、接地铜排等。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3.机箱智能管理技术要求：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(1)在不需要后备电源的情况下，市电停电时，能够上报市电停电告警。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(2)提供≥3路220V 电源控制输出端口，每路电源输出口均可独立远程开关控制、独立制定定时开关计划。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(3)具有网络链路监测功能，网络链路故障时能够产生“管理网络异常”告警，并在内部提供网络链路故障双色指示灯，故障时亮红色，正常时亮绿色，方便工程维护；</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(4)具有摄像机状态检测功能，摄像机出现死机、网络中断等故障时可产生“摄像机故障”告警，并可自动断电重启摄像机，支持16路摄像机故障监测。</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(5)摄像机供电线路异常时，能够产生“外设掉电”告警，支持不少于3路供电线路监测。</w:t>
            </w:r>
            <w:r/>
          </w:p>
          <w:p>
            <w:pPr>
              <w:numPr>
                <w:ilvl w:val="0"/>
                <w:numId w:val="43"/>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具有光传输设备状态检测，在光传输设备异常或者死机时可产生“光传输设备故障”告警，并可自动重启光传输设备。</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(7)具有补光灯、闪光灯等设备故障监测，能区分补光灯白天异常亮起或晚上无法开启等异常状态；闪光灯故障能区分正常闪烁和故障无法闪烁；可设置补光灯定时/手动开启。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(8)具有箱门状态检测、布防和临时撤防。布防状态下，开箱后后台软件报警。支持开箱照明、温控风扇，当温度超过设定阈值时，自动启动风扇，支持远程设置温度阈值。</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(9)具有姿态信息监测功能，支持实时显示智能监控箱姿态信息，当设备倾斜超过设定阈值时，客户端提示倾斜告警，并显示倾斜角度。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4.内置工业级千兆交换机，支持5个千兆电口、全铝合金机身。</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5.能在AC145V~AC270V范围内正常工作；最高工作温度85℃，最低工作温度-40℃。</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具有对外场设备（摄像机、智能机箱、交换机等）进行建档管理；录入设备的基础信息包含：设备编码、设备名称、设备类型、区域信息、点位类别、经纬度、设备物理位置、设备厂商、型号、序列号、国标编码、IP地址、mac地址、二维码识别码、设备运行状态、用途、质保期、建设日期、固件版本、设备所有人、承建单位、业主单位、业主责任人、维护单位、维护责任人；可进行批量导入、导出、多种维度查询。</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支持资产与维护信息关联：支持查看相关的维护档案等信息，基本信息、历史异常、历史工单等功能；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7.具有以地域或用途划分区域，以便设备的分区管理;支持多级区域划分;支持区域树查询;支持区域的新增、修改、删除、合并、拆分功能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8.具有对所有资产型号进行分类建档管理，记录资产的厂商、类型、型号、端口数量、联系人、联系方式等基础信息功能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9.具有建立资源标签库，可对标签进行增加、删除和修改操作。支持对资产打上不同种类的标签，以方便资产查询和自定义管理。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具有查看摄像机实时/月度在线率、智能监控箱实时/月度在线率、月度告警统计TOP10；支持告警统计，可统计设备告警类型、首次告警时间、末次告警时间、恢复时间、告警次数、告警级别。支持添加告警屏蔽策略，可根据告警类型添加告警屏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具有单个设备的详细展示，提供设备详情页面，详情需具有设备信息板块、动环检测板块、告警信息板块、设备配置板块等信息。可查看设备IP、设备型号、设备经纬度、温湿度、电源电压、电压功率、设备告警信息等详细信息；可配置设备布防状态、风扇开关等配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12.具有智能监控箱功能的批量配置，包括批量布防、批量电源开关控制、批量阈值设置等功能；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电源口远程开关控制：可对前端设备的电源口进行远程开关控制，支持对电源端口进行远程开启、关闭、重启控制；设备故障远程修复：设备故障后，支持人工远程重启和故障联动重启对设备进行远程修复；故障联动重启间隔时间、重启次数可设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14.提供统一处理操作，集中展示故障的详情，历史异常，历史报修，历史工单，异常分析，异常跟踪，网络拓扑图等信息，方便用户了解故障详情；提供PING查看工具。</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具有统一的故障列表，至少包含故障设备、故障原因、端口、当前是否恢复、受影响的视频、故障发生次数、起始时间、恢复时间、故障级别、故障来源等；对已处理的故障，应记录处理状态、处理人、处理时间；支持多个故障一次报修；支持批量处理故障。</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16.具有手动申报故障功能；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17.具有对异常信息的忽略，当用户不需要对此异常信息进行后续处理时，可对当前这条异常信息进行忽略操作，支持对多条异常信息的批量忽略。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具有按照用户定义的屏蔽策略进行故障自动处理；策略定义的内容至少包含设备名称、异常项目、故障名称、是否启用、屏蔽说明等；应记录策略创建、修改人员和时间；添加策略时支持通过项目和标签搜索设备</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具有报修信息列表，列表至少包含故障设备、故障原因、报修人、报修级别、报修状态、处理时间等；已审核报修，应记录任务状态、处理人、处理时间、工单号、工单数、责任人，维修流程；点击工单数可显示相应维修工单；支持报修列表导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20.具有工单流程支持跳转，可对工单流程进行终止、催单、回退、改派、跟踪等功能；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显示报修处置超时的工单信息，并对其进行督办，通知相关人员尽快处理。支持维修督办列表查询，可查询设备名称、工单名称、区域、故障原因、责任人、派单人、催办次数、任务状态等信息；同时支持工单详情信息查询。</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支持维修过程跟踪，可跟踪报修、派工、维修、验收等环节的具体操作；报修包含报修人、报修时间；派工包含派工人、派工时间、维修人；维修包含检修人、检修时间、检修报告；验收包含现场故障类型、维修状态、维修评价等。工单流程节点超时，自动加入督办,工单节点流转后，发送站内通知。支持流程流转过程的图形化展示，可显示节点的来源、执行情况、去向等，可显示出流程流转进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23.具有组织管理，支持根据建设、维护和管理职责划分组织架构；</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24.具有角色权限管理功能；支持角色新增、修改、删除,支持将功能权限取消或赋给指定角色。</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25.具有用户管理；支持用户维护，包含用户名称、角色、账号、手机号；支持重置密码、注销、删除。</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26.操作日志：支持记录操作人、操作时间、操作、功能名称等操作日志。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1.材质：不锈钢，国标;</w:t>
              <w:br/>
              <w:t xml:space="preserve">2.规格：不低于高3.5m;壁厚不小于2mm；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1.杆件高6.5米，横臂长≥3米、国标</w:t>
              <w:br/>
              <w:t xml:space="preserve">2.杆件规格：立杆八角直径150-190-6.5米,厚度≥6mm，横臂八角直径90-140-3米厚度≥4mm，并留有足够的安全系数；</w:t>
              <w:br/>
              <w:t xml:space="preserve">3.法兰规格：基础法兰直径400-14mm，对角中心距300-6个24*60腰孔-M20螺栓，横臂法兰方型300*300-12mm；</w:t>
              <w:br/>
              <w:t xml:space="preserve">4.横杆对应方向：腰孔方向；</w:t>
              <w:br/>
              <w:t xml:space="preserve">5.开孔及附属小件要求：立杆横臂反向距离地面0.35米开检修门；</w:t>
              <w:br/>
              <w:t xml:space="preserve">6.杆件表面及加筋要求：杆体整体热镀锌喷塑处理；</w:t>
              <w:br/>
              <w:t xml:space="preserve">7.材质:钢管，整体热镀锌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1.现场定制(含地笼、混凝土）；</w:t>
              <w:br/>
              <w:t xml:space="preserve">2.基础尺寸约1m*1m*1.2m；</w:t>
              <w:br/>
              <w:t xml:space="preserve">3.抗压强度:≥C30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1.现场定制(含地笼、混凝土）；</w:t>
              <w:br/>
              <w:t xml:space="preserve">2.基础尺寸约1.2m*1.2m*1.5m；</w:t>
              <w:br/>
              <w:t xml:space="preserve">3.抗压强度:≥C30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含开挖、砌井、抹灰、垃圾外运、安全防护、铸铁井盖井圈等，满足实际使用要求；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杆件接地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规格：RVV2*1.5,国标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室外防水双层超五类，国标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包含PVC管、抱箍、水晶头等，本项目施工清单中未罗列的所有辅材。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包含设备运输、安装、调试、维护等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借杆安装费调试费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包含设备运输、安装、调试、维护等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二、接电施工</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接电电源线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RVV2*4平方、国标；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线路架空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1.满足现场要求；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穿线管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PVCΦ20、国标；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破路及恢复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含土方开挖、回填、垃圾外运、安全防护、路面(绿化)破坏及恢复、顶管、布管等一切费用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国标镀锌角担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1.50*50*5MM镀锌角铁；</w:t>
              <w:br/>
              <w:t xml:space="preserve">2.含抱箍；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接电施工费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1.现场接电，在接电过程中涉及的所有费用（含挂表、管道、线缆、架杆等）均由投标人支付和实施，最终满足建设单位和供电部门验收要求，由投标人自行现场踏勘考虑实际情况并综合报价；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B</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快速路提升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一、前端设备安装</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全域违停智能感知球机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1.摄像机靶面尺寸为≥1/1.8英寸、分辨率与帧率可设置为2688x1520@30f，摄像机内置镜头，支持不小于32倍光学变倍，镜头最大焦距不小于192mm，自带雨刷,可通过网络远程控制雨刷功能检验雨刷开启、关闭。</w:t>
              <w:br/>
              <w:t xml:space="preserve">2.★具有VR全景图拼接功能，拼接图可选择柱状全景图和鱼眼全景图2种模式，生成的柱状全景图分辨率为8192x2446，鱼眼全景图分辨率为3458x3458，样机具有VR展示功能，可在客户端软件展示生成的全景图和实时视频，全景图可与实时视频联动，可通过点击;全景图使实时画面转动至点击位置，样机安装</w:t>
            </w:r>
            <w:r>
              <w:rPr>
                <w:rFonts w:ascii="SimSun" w:hAnsi="SimSun" w:eastAsia="SimSun" w:cs="SimSun"/>
                <w:color w:val="000000"/>
                <w:sz w:val="20"/>
              </w:rPr>
              <w:t xml:space="preserve">接口具有双防脱落装置(安全绳、圆形安装盘)。</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3.具有最低照度可达彩色0.0002Lx，黑白0.0001Lx</w:t>
              <w:br/>
              <w:t xml:space="preserve">4.水平旋转范围:0°~360°连续旋转，垂直旋转范围:-20°~90°；可通过浏览器将视频编码格式设置为H. 265、H.264、MJPEG、smart265</w:t>
              <w:br/>
              <w:t xml:space="preserve">5.具有对距离样机200m处机动车违法停车行为进行抓拍</w:t>
              <w:br/>
              <w:t xml:space="preserve">6.可对机动车违停、逆行、压线、连续变道、机占非、掉头、蛇形变道、变道、加塞9种交通违法行为进行检测并抓拍，当触发报警后，可联动报警并上传图片</w:t>
              <w:br/>
              <w:t xml:space="preserve">7.具有抛洒物检测、行人检测、拥堵检测、路障检测、施工检测、交通事故检测、烟雾检测、火</w:t>
            </w:r>
            <w:r>
              <w:rPr>
                <w:rFonts w:ascii="SimSun" w:hAnsi="SimSun" w:eastAsia="SimSun" w:cs="SimSun"/>
                <w:color w:val="000000"/>
                <w:sz w:val="20"/>
              </w:rPr>
              <w:t xml:space="preserve">灾检测,当监控场景内道路事件触发报警后,可联动报警输出并上传图片,支持配置灵敏度、持续时间和过滤时间,支持布防多边形检测区域</w:t>
              <w:br/>
              <w:t xml:space="preserve">8.交通事件和道路事件可根据布防时间自动切换；</w:t>
              <w:br/>
              <w:t xml:space="preserve">9.具有可在智能展示界面显示通过监视画面中的机动车子品牌标志,显示车尾子品牌标志不少于3117种;显示车头子品牌标志不少于7129种；具有可显示通过监视画面中的机动车车辆特征,包括:SUV、MPV、轿车、面包车、皮卡、小货车、货车、客车；可识别通过监视画面中的机动车车型。在天气晴朗无雾的条件下进行测试,日间测试时的环境光照度不低于200</w:t>
            </w:r>
            <w:r>
              <w:rPr>
                <w:rFonts w:ascii="SimSun" w:hAnsi="SimSun" w:eastAsia="SimSun" w:cs="SimSun"/>
                <w:color w:val="000000"/>
                <w:sz w:val="20"/>
              </w:rPr>
              <w:t xml:space="preserve">Lx,夜间测试时辅助照明光照度不高于50Lx,日间和夜间各测试100次,日间车型正确识别次数不少于99次,夜间车型正确识别次数不少于99次</w:t>
              <w:br/>
              <w:t xml:space="preserve">10.具有可识别92式民用车、左右军车、一行结构的新武警车、黄色双行尾牌、使馆车、领馆汽车、警车、04式新军车、新能源车牌、绿色1325农用车、民航车牌</w:t>
              <w:br/>
              <w:t xml:space="preserve">11.★具有在配置违停检测时,具有布防车牌颜色(黄色车牌、蓝色车牌、绿色车牌和其他车牌)和布防车型(轿车、面包车、货车、客车和其他)配置选项</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12.具有检测到违停车辆时,若目标车牌被遮挡物遮挡时,样机可不对该目标进行车牌识别,并上报无车牌报警；开启车牌增强功能后，在检测到车辆违停时，可对目标车辆的车牌进行降噪处理</w:t>
              <w:br/>
              <w:t xml:space="preserve">13.★具有可对抛洒物事件中的树影、标线进行过滤;可对停车事件中的施工车辆进行过滤;可对行人事件中的交通设施、车身部件、影子进行过滤。</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14.摄像机内置≥1颗8GB eMMC芯片、≥12颗补光灯、≥1颗GPU芯片，≥1个RJ45网络接口、≥1路音频输入、≥1路音频输出、≥7路报警输入、≥2路报警输出、≥1个RS485接口、≥1个调试串口、≥1个SD卡槽。采用DC36V供电。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1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车辆人脸卡口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numPr>
                <w:ilvl w:val="0"/>
                <w:numId w:val="44"/>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整体组成包含高清智能摄像机、高清镜头、单元防护罩、内置LED补光灯、相机内置网络防雷器、电源适配器等</w:t>
              <w:br/>
              <w:t xml:space="preserve">2.图像传感器：≥2/3英寸全局曝光CMOS传感器</w:t>
              <w:br/>
              <w:t xml:space="preserve">3.最大图像尺寸：2448×2048像素</w:t>
              <w:br/>
              <w:t xml:space="preserve">4.视频帧率（1-50）fps可设置</w:t>
              <w:br/>
              <w:t xml:space="preserve">5.视频压缩支持H.265、H.264、M-JPEG</w:t>
              <w:br/>
              <w:t xml:space="preserve">6.具有主/副驾驶人脸检出和抓拍功能；具有识别主/副驾驶是否系安全带功能；具有在卡口检测人体/人脸配置3张抓拍图片的前提下，具有最佳图片去重筛选；具有对行人和非机动车的人脸进行检测与抠图，高像素状态下，抓拍人脸像素点约为15</w:t>
            </w:r>
            <w:r>
              <w:rPr>
                <w:rFonts w:ascii="SimSun" w:hAnsi="SimSun" w:eastAsia="SimSun" w:cs="SimSun"/>
                <w:color w:val="000000"/>
                <w:sz w:val="20"/>
              </w:rPr>
              <w:t xml:space="preserve">0*150；可对人脸抠图的像素大小、亮度、边框放大倍数进行调节，抠图准确率≥99%；具有人脸目标抓拍头肩照或全景照，模式可选；具有通过菜单开启或关闭人脸质量优先抓图功能，当开启时，人脸轨迹中人脸质量分数达到设定值时自动进行人脸抓拍</w:t>
              <w:br/>
              <w:t xml:space="preserve">7.可对出现在监控场景内的两眼瞳距不小于 19像素的人脸进行检验，并叠加目标提示框.可同时检测监控场景内出现的不少于320 张人脸图片。支持侧脸过滤功能，可过滤与样机镜头呈上下、左右角度达到预设值的人脸。可分别对齐刘海遮挡眉毛、头发遮挡眼睛、戴普通眼镜、戴墨镜、戴彩色眼镜、戴帽子</w:t>
            </w:r>
            <w:r>
              <w:rPr>
                <w:rFonts w:ascii="SimSun" w:hAnsi="SimSun" w:eastAsia="SimSun" w:cs="SimSun"/>
                <w:color w:val="000000"/>
                <w:sz w:val="20"/>
              </w:rPr>
              <w:t xml:space="preserve">、戴头戴式耳机、戴口罩、侧向、半边脸的人脸进行检测。</w:t>
              <w:br/>
              <w:t xml:space="preserve">8.可在监视画面上设置最多4个多边形(3一10 条边)人脸屏蔽区域，样机不对预设区域内的人脸进行检测</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★9.具有设置车辆抓拍位置到立杆的架设距离、设备架设高度，并在视频图像中显示位置信息。 具有对25×10 像素～1100×3000 像素的机动车车牌进行抓拍并识别。支持抓拍并识别垂直倾斜角度≤45°、水平倾斜角度≤35°、俯仰角度≤40°的机动车车牌号码。</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10.具有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支持检测并跟踪指定区域内不少于 245 个目标，目标包括机动车、非机动车以及行人。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多合一补光灯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numPr>
                <w:ilvl w:val="0"/>
                <w:numId w:val="45"/>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铝合金灯体，鳍片式散热结构，</w:t>
              <w:br/>
              <w:t xml:space="preserve">2.不少于24颗LED光源，</w:t>
              <w:br/>
              <w:t xml:space="preserve">3.气体光源回电时间小于67ms，支持超速连拍</w:t>
              <w:br/>
              <w:t xml:space="preserve">4.具有LED灯频闪、LED爆闪、白光气体爆闪；具有相机误触发保护功能，触发信号输入异常时自动保护、且自动恢复</w:t>
              <w:br/>
              <w:t xml:space="preserve">5.光源类型：LED灯珠、气体灯管；发光角度：LED：10°；气体灯：10°</w:t>
              <w:br/>
              <w:t xml:space="preserve">6.色温：LED＜4000K，气体灯＜7000K；补光距离：16~25m</w:t>
              <w:br/>
              <w:t xml:space="preserve">7.光栅：内置LED光栅；覆盖范围：单车道 </w:t>
              <w:br/>
              <w:t xml:space="preserve">8.电源：220V±20%；瞬时功率：1500W</w:t>
              <w:br/>
              <w:t xml:space="preserve">9.回电时间：小于67ms</w:t>
              <w:br/>
              <w:t xml:space="preserve">10.响应时间：</w:t>
            </w:r>
            <w:r>
              <w:rPr>
                <w:rFonts w:ascii="SimSun" w:hAnsi="SimSun" w:eastAsia="SimSun" w:cs="SimSun"/>
                <w:color w:val="000000"/>
                <w:sz w:val="20"/>
              </w:rPr>
              <w:t xml:space="preserve">LED≤20us，爆闪≤47us</w:t>
              <w:br/>
              <w:t xml:space="preserve">11.触发方式：电平量，可配置开关量；LED触发频率：1Hz~250Hz；</w:t>
              <w:br/>
              <w:t xml:space="preserve">12.LED触发占空比：1%~39%，当占空比大于等于40%时进入自保护状态</w:t>
              <w:br/>
              <w:t xml:space="preserve">13.爆闪时长：300us</w:t>
              <w:br/>
              <w:t xml:space="preserve">14.RS485接口：1路，可配置</w:t>
              <w:br/>
              <w:t xml:space="preserve">15.气体闪光次数：＞2000万次（2S闪一次） </w:t>
              <w:br/>
              <w:t xml:space="preserve">16.尺寸：约497×305×305mm</w:t>
              <w:br/>
              <w:t xml:space="preserve">17.工作温度：-40℃～70℃ ；工作湿度：湿度5%～95%@40℃，无凝结</w:t>
              <w:br/>
              <w:t xml:space="preserve">18.防护等级：IP65</w:t>
              <w:br/>
              <w:t xml:space="preserve">19.外壳材质：铝；线缆长度：满足安装要求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镭射激光射灯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1.功率:约20W </w:t>
              <w:br/>
              <w:t xml:space="preserve">2.颜色:单红光/单绿光/单蓝光 </w:t>
              <w:br/>
              <w:t xml:space="preserve">3.光源:约1W激光红光/绿光/蓝光</w:t>
              <w:br/>
              <w:t xml:space="preserve">4.发射器控制:给电就亮</w:t>
              <w:br/>
              <w:t xml:space="preserve">5.电压:220V </w:t>
              <w:br/>
              <w:t xml:space="preserve">6.摇头:水平X轴旋转摇头/Y轴垂直90°静止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材质：不锈钢，规格：根据现场定制，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电源：100VAC～240VAC；频率：48Hz～52Hz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抱杆支架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1.横臂长≥6米、长度以及样式根据现场定制；</w:t>
              <w:br/>
              <w:t xml:space="preserve">2.镀锌钢管，壁厚≥2.5mm；</w:t>
              <w:br/>
              <w:t xml:space="preserve">3.由投标人自行现场踏勘考虑实际情况并综合报价，满足设备正常使用、国标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智能监控箱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1.箱体尺寸≥487*395*210mm，镀锌喷塑，板厚≥1.2mm；箱体门框配U型橡胶防水密封条，箱体底部一实两虚出线孔，左开门设计，开启角度≥120°，不锈钢轴式铰链，两侧带防尘网百叶窗。</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2.包含≥3个5孔国标插座、空开、自恢复过欠压保护器、20KA电源防雷器等多个功能模块，并配置熔纤盒、机械锁、接地铜排等。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3.机箱智能管理技术要求：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(1)在不需要后备电源的情况下，市电停电时，能够上报市电停电告警。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(2)提供≥3路220V 电源控制输出端口，每路电源输出口均可独立远程开关控制、独立制定定时开关计划。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(3)具有网络链路监测功能，网络链路故障时能够产生“管理网络异常”告警，并在内部提供网络链路故障双色指示灯，故障时亮红色，正常时亮绿色，方便工程维护；</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(4)具有摄像机状态检测功能，摄像机出现死机、网络中断等故障时可产生“摄像机故障”告警，并可自动断电重启摄像机，支持16路摄像机故障监测。</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(5)摄像机供电线路异常时，能够产生“外设掉电”告警，支持不少于3路供电线路监测。</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(6)具有光传输设备状态检测，在光传输设备异常或者死机时可产生“光传输设备故障”告警，并可自动重启光传输设备。</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(7)具有补光灯、闪光灯等设备故障监测，能区分补光灯白天异常亮起或晚上无法开启等异常状态；闪光灯故障能区分正常闪烁和故障无法闪烁；可设置补光灯定时/手动开启。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(8)具有箱门状态检测、布防和临时撤防。布防状态下，开箱后后台软件报警。支持开箱照明、温控风扇，当温度超过设定阈值时，自动启动风扇，支持远程设置温度阈值。</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(9)具有姿态信息监测功能，支持实时显示智能监控箱姿态信息，当设备倾斜超过设定阈值时，客户端提示倾斜告警，并显示倾斜角度。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4.内置工业级千兆交换机，支持5个千兆电口、全铝合金机身。</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5.能在AC145V~AC270V范围内正常工作；最高工作温度85℃，最低工作温度-40℃。</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具有对外场设备（摄像机、智能机箱、交换机等）进行建档管理；录入设备的基础信息包含：设备编码、设备名称、设备类型、区域信息、点位类别、经纬度、设备物理位置、设备厂商、型号、序列号、国标编码、IP地址、mac地址、二维码识别码、设备运行状态、用途、质保期、建设日期、固件版本、设备所有人、承建单位、业主单位、业主责任人、维护单位、维护责任人；可进行批量导入、导出、多种维度查询。</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支持资产与维护信息关联：支持查看相关的维护档案等信息，基本信息、历史异常、历史工单等功能；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7.具有以地域或用途划分区域，以便设备的分区管理;支持多级区域划分;支持区域树查询;支持区域的新增、修改、删除、合并、拆分功能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8.具有对所有资产型号进行分类建档管理，记录资产的厂商、类型、型号、端口数量、联系人、联系方式等基础信息功能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9.具有建立资源标签库，可对标签进行增加、删除和修改操作。支持对资产打上不同种类的标签，以方便资产查询和自定义管理。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具有查看摄像机实时/月度在线率、智能监控箱实时/月度在线率、月度告警统计TOP10；支持告警统计，可统计设备告警类型、首次告警时间、末次告警时间、恢复时间、告警次数、告警级别。支持添加告警屏蔽策略，可根据告警类型添加告警屏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具有单个设备的详细展示，提供设备详情页面，详情需具有设备信息板块、动环检测板块、告警信息板块、设备配置板块等信息。可查看设备IP、设备型号、设备经纬度、温湿度、电源电压、电压功率、设备告警信息等详细信息；可配置设备布防状态、风扇开关等配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12.具有智能监控箱功能的批量配置，包括批量布防、批量电源开关控制、批量阈值设置等功能；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电源口远程开关控制：可对前端设备的电源口进行远程开关控制，支持对电源端口进行远程开启、关闭、重启控制；设备故障远程修复：设备故障后，支持人工远程重启和故障联动重启对设备进行远程修复；故障联动重启间隔时间、重启次数可设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14.提供统一处理操作，集中展示故障的详情，历史异常，历史报修，历史工单，异常分析，异常跟踪，网络拓扑图等信息，方便用户了解故障详情；提供PING查看工具。</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具有统一的故障列表，至少包含故障设备、故障原因、端口、当前是否恢复、受影响的视频、故障发生次数、起始时间、恢复时间、故障级别、故障来源等；对已处理的故障，应记录处理状态、处理人、处理时间；支持多个故障一次报修；支持批量处理故障。</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16.具有手动申报故障功能；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17.具有对异常信息的忽略，当用户不需要对此异常信息进行后续处理时，可对当前这条异常信息进行忽略操作，支持对多条异常信息的批量忽略。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具有按照用户定义的屏蔽策略进行故障自动处理；策略定义的内容至少包含设备名称、异常项目、故障名称、是否启用、屏蔽说明等；应记录策略创建、修改人员和时间；添加策略时支持通过项目和标签搜索设备</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具有报修信息列表，列表至少包含故障设备、故障原因、报修人、报修级别、报修状态、处理时间等；已审核报修，应记录任务状态、处理人、处理时间、工单号、工单数、责任人，维修流程；点击工单数可显示相应维修工单；支持报修列表导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20.具有工单流程支持跳转，可对工单流程进行终止、催单、回退、改派、跟踪等功能；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显示报修处置超时的工单信息，并对其进行督办，通知相关人员尽快处理。支持维修督办列表查询，可查询设备名称、工单名称、区域、故障原因、责任人、派单人、催办次数、任务状态等信息；同时支持工单详情信息查询。</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支持维修过程跟踪，可跟踪报修、派工、维修、验收等环节的具体操作；报修包含报修人、报修时间；派工包含派工人、派工时间、维修人；维修包含检修人、检修时间、检修报告；验收包含现场故障类型、维修状态、维修评价等。工单流程节点超时，自动加入督办,工单节点流转后，发送站内通知。支持流程流转过程的图形化展示，可显示节点的来源、执行情况、去向等，可显示出流程流转进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23.具有组织管理，支持根据建设、维护和管理职责划分组织架构；</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24.具有角色权限管理功能；支持角色新增、修改、删除,支持将功能权限取消或赋给指定角色。</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25.具有用户管理；支持用户维护，包含用户名称、角色、账号、手机号；支持重置密码、注销、删除。</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26.操作日志：支持记录操作人、操作时间、操作、功能名称等操作日志。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1.杆件高6.5米，横臂长≥3米、国标</w:t>
              <w:br/>
              <w:t xml:space="preserve">2.杆件规格：立杆八角直径150-190-6.5米,厚度6mm，横臂八角直径90-140-3米厚度4mm，并留有足够的安全系数；</w:t>
              <w:br/>
              <w:t xml:space="preserve">3.法兰规格：基础法兰直径400-14mm，对角中心距300-6个24*60腰孔-M20螺栓，横臂法兰方型300*300-12mm；</w:t>
              <w:br/>
              <w:t xml:space="preserve">4.横杆对应方向：腰孔方向；</w:t>
              <w:br/>
              <w:t xml:space="preserve">5.开孔及附属小件要求：立杆横臂反向距离地面0.35米开检修门；</w:t>
              <w:br/>
              <w:t xml:space="preserve">6.杆件表面及加筋要求：杆体整体热镀锌喷塑处理；</w:t>
              <w:br/>
              <w:t xml:space="preserve">7.材质:钢管，整体热镀锌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1.现场定制(含地笼、混凝土）；</w:t>
              <w:br/>
              <w:t xml:space="preserve">2.基础尺寸约1.2m*1.2m*1.5m；</w:t>
              <w:br/>
              <w:t xml:space="preserve">3.抗压强度:≥C30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含开挖、砌井、抹灰、垃圾外运、安全防护、铸铁井盖井圈等，满足实际使用要求；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杆件接地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RVV2*1.5，国标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室外防水双层超五类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包含PVC管、抱箍、水晶头等，本项目施工清单中未罗列的所有辅材。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线路架空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1.满足现场要求；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包含设备运输、安装、调试、维护等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借杆安装费调试费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包含设备运输、安装、调试、维护等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后端建设</w:t>
            </w:r>
            <w:r/>
          </w:p>
        </w:tc>
      </w:tr>
      <w:tr>
        <w:trPr>
          <w:trHeight w:val="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图片云存储节点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1.内置不少于576T企业级硬盘</w:t>
              <w:br/>
              <w:t xml:space="preserve">2.处理器：2颗64位多核处理器；系统盘：1×960GB SSD</w:t>
              <w:br/>
              <w:t xml:space="preserve">3.数据盘：2×960GB SSD</w:t>
              <w:br/>
              <w:t xml:space="preserve">4.系统内存：≥32GB（可扩展至256GB）</w:t>
              <w:br/>
              <w:t xml:space="preserve">5.存储接口：≥48个SATA接口，支持硬盘热插拔；网络接口：≥6个千兆数据网口，1个千兆管理口；其他接口：≥1×COM，4×USB3.0，1×VGA，1×IPMI</w:t>
              <w:br/>
              <w:t xml:space="preserve">6.整机电源：≥1200W，1+1冗余电源</w:t>
              <w:br/>
              <w:t xml:space="preserve">7.图片性能：最大支持读写300张/秒(单张图片500KB)；视频性能：最大接入路数650路2Mbps</w:t>
              <w:br/>
              <w:t xml:space="preserve">8.具有视频流</w:t>
            </w:r>
            <w:r>
              <w:rPr>
                <w:rFonts w:ascii="SimSun" w:hAnsi="SimSun" w:eastAsia="SimSun" w:cs="SimSun"/>
                <w:color w:val="000000"/>
                <w:sz w:val="20"/>
              </w:rPr>
              <w:t xml:space="preserve">、图片流直存；具有ONVIF、GB/T 28181、RTSP等标准协议</w:t>
              <w:br/>
              <w:t xml:space="preserve">9.采用非对称分布式架构，集群化部署，对外提供唯一IP的存储服务</w:t>
              <w:br/>
              <w:t xml:space="preserve">10.具有纠删码数据保护技术，具备设备级和磁盘级容错模式，保障数据不丢失、系统业务不中断；具有云存储节点在线无缝扩容，容量和性能线性增长；.具有云存储节点间的容量及业务负载均衡；具有多种存储覆盖策略，周期覆盖、容量覆盖、不覆盖；具有视频检索功能，按照监控点编号、录像类型、时间组合等条件查询；具有视频回放功能：正序/倒序回放、定位回放、高倍速回放、关键帧回放等功能；具有视频</w:t>
            </w:r>
            <w:r>
              <w:rPr>
                <w:rFonts w:ascii="SimSun" w:hAnsi="SimSun" w:eastAsia="SimSun" w:cs="SimSun"/>
                <w:color w:val="000000"/>
                <w:sz w:val="20"/>
              </w:rPr>
              <w:t xml:space="preserve">锁定、视频封面、视频备份等视频功能；具有图片上传，下载，锁定功能，图片按周期、容量、不覆盖策略实现数据生命周期管理；具有对不同规格图片分级加速存储，支持内存和SSD双级加速机制 </w:t>
              <w:br/>
              <w:t xml:space="preserve">11.▲具有存储实时视频、视频片段、图片及伴生的智能结构化数据，支持根据结构化数据的类型检索视频，检索条件包括前端点位ID、时间段、视频目标类型（包含人、机动车、非机动车等）</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12.★具有图形化页面对图片数据进行处理，包括图片预览、压缩、裁剪、旋转、缩放、格式转换、马赛克、归一化及打文字水印，并支持通过图形化页面下载处理成功的图片数据。</w:t>
            </w:r>
            <w:r>
              <w:rPr>
                <w:rFonts w:ascii="SimSun" w:hAnsi="SimSun" w:eastAsia="SimSun" w:cs="SimSun"/>
                <w:b/>
                <w:color w:val="000000"/>
                <w:sz w:val="20"/>
              </w:rPr>
              <w:t xml:space="preserve">（提供带有CMA或CNAS检测报告原件扫描件或公安部权威检测机构出具的检测报告原件扫描件并加盖投标人公章）</w:t>
              <w:br/>
            </w:r>
            <w:r>
              <w:rPr>
                <w:rFonts w:ascii="SimSun" w:hAnsi="SimSun" w:eastAsia="SimSun" w:cs="SimSun"/>
                <w:color w:val="000000"/>
                <w:sz w:val="20"/>
              </w:rPr>
              <w:t xml:space="preserve">13.★系统具有手动、自动对智能事件关联的多个录像片段设置录像标签。支持标签与其关联的录像片段同生命周期管理；支持通过按标签内容查询、回放、下载录像片段数据；支持对标签关联的录像片段进行锁定、备份"。</w:t>
            </w:r>
            <w:r>
              <w:rPr>
                <w:rFonts w:ascii="SimSun" w:hAnsi="SimSun" w:eastAsia="SimSun" w:cs="SimSun"/>
                <w:b/>
                <w:color w:val="000000"/>
                <w:sz w:val="20"/>
              </w:rPr>
              <w:t xml:space="preserve">（提供带有CMA或CNAS检测报告原件扫描件或公安部权威检测机构出具的检测报告原件扫描件并加盖投标人公章）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68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视频云存储节点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1.内置不少于576T企业级硬盘；处理器：2颗64位多核处理器；系统盘：≥1×960GB SSD；系统内存：≥32GB（可扩展至256GB）</w:t>
              <w:br/>
              <w:t xml:space="preserve">2.存储接口：≥48个SATA接口，支持硬盘热插拔；网络接口：≥6个千兆数据网口，1个千兆管理口；其他接口：≥1×COM，4×USB3.0，1×VGA，1×IPMI</w:t>
              <w:br/>
              <w:t xml:space="preserve">3.整机电源：≥1200W，1+1冗余电源</w:t>
              <w:br/>
              <w:t xml:space="preserve">4.图片性能：最大支持读写300张/秒(单张图片500KB)；视频性能：最大接入路数650路2Mbps</w:t>
              <w:br/>
              <w:t xml:space="preserve">5.具有视频流、图片流直存；具有ONVIF、GB/T 2</w:t>
            </w:r>
            <w:r>
              <w:rPr>
                <w:rFonts w:ascii="SimSun" w:hAnsi="SimSun" w:eastAsia="SimSun" w:cs="SimSun"/>
                <w:color w:val="000000"/>
                <w:sz w:val="20"/>
              </w:rPr>
              <w:t xml:space="preserve">8181、RTSP等标准协议；非对称分布式架构，集群化部署，对外提供唯一IP的存储服务；具有纠删码数据保护技术，具备设备级和磁盘级容错模式，保障数据不丢失、系统业务不中断；具有云存储节点在线无缝扩容，容量和性能线性增长；具有云存储节点间的容量及业务负载均衡；具有多种存储覆盖策略，周期覆盖、容量覆盖、不覆盖；具有视频检索功能，按照监控点编号、录像类型、时间组合等条件查询；.具有视频回放功能：正序/倒序回放、定位回放、高倍速回放、关键帧回放等功能；具有视频锁定、视频封面、视频备份等视频功能；具有图片上传，下载，</w:t>
            </w:r>
            <w:r>
              <w:rPr>
                <w:rFonts w:ascii="SimSun" w:hAnsi="SimSun" w:eastAsia="SimSun" w:cs="SimSun"/>
                <w:color w:val="000000"/>
                <w:sz w:val="20"/>
              </w:rPr>
              <w:t xml:space="preserve">锁定功能，图片按周期、容量、不覆盖策略实现数据生命周期管理；具有对不同规格图片分级加速存储，支持内存和SSD双级加速机制；具有存储实时视频、视频片段、图片及伴生的智能结构化数据，支持根据结构化数据的类型检索视频，检索条件包括前端点位ID、时间段、视频目标类型（包含人、机动车、非机动车等）；具有图形化页面对图片数据进行处理，包括图片预览、压缩、裁剪、旋转、缩放、格式转换、马赛克、归一化及打文字水印，并支持通过图形化页面下载处理成功的图片数据；具有支持手动、自动对智能事件关联的多个录像片段设置录像标签。支持标签</w:t>
            </w:r>
            <w:r>
              <w:rPr>
                <w:rFonts w:ascii="SimSun" w:hAnsi="SimSun" w:eastAsia="SimSun" w:cs="SimSun"/>
                <w:color w:val="000000"/>
                <w:sz w:val="20"/>
              </w:rPr>
              <w:t xml:space="preserve">与其关联的录像片段同生命周期管理；支持通过按标签内容查询、回放、下载录像片段数据；支持对标签关联的录像片段进行锁定、备份"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视频云存储软件扩容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1.扩容管理要求：扩容建设10台存储节点，管理存储空间扩容5760TB。</w:t>
              <w:br/>
              <w:t xml:space="preserve">2.系统支持按照24/36/48等盘位、不同性能、不同CPU架构的存储节点混合组网，当出现磁盘或节点故障时，系统可根据CPU利用率、节点连接数、节点吞吐量、节点综合负载等策略提供最优重构速度。</w:t>
              <w:br/>
              <w:t xml:space="preserve">3.支持智能EC，并支持根据存储资源池设置智能EC策略，包括优先安全级别保障和优先空间利用率保障两种策略。优先安全级别保障：集群节点发生故障，在线节点数小于N+M总和时，存储资源池数据安全级别不变，保障M个节点故障数据不丢失。优先空间利用率保障</w:t>
            </w:r>
            <w:r>
              <w:rPr>
                <w:rFonts w:ascii="SimSun" w:hAnsi="SimSun" w:eastAsia="SimSun" w:cs="SimSun"/>
                <w:color w:val="000000"/>
                <w:sz w:val="20"/>
              </w:rPr>
              <w:t xml:space="preserve">：集群节点发生故障，在线节点数小于N+M总和时，存储资源池数据自动降级为磁盘级安全，保持用户数据空间利用率不变；当集群扩容后，在线节点数量大于N+M总和时，EC级别自动调整提高空间利用率。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图片云存储软件扩容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1.扩容管理要求：本次扩容建设2台存储节点，管理存储空间扩容1152TB。</w:t>
              <w:br/>
              <w:t xml:space="preserve">2.系统支持按照24/36/48等盘位、不同性能、不同CPU架构的存储节点混合组网，当出现磁盘或节点故障时，系统可根据CPU利用率、节点连接数、节点吞吐量、节点综合负载等策略提供最优重构速度。</w:t>
              <w:br/>
              <w:t xml:space="preserve">3.支持智能EC，并支持根据存储资源池设置智能EC策略，包括优先安全级别保障和优先空间利用率保障两种策略。优先安全级别保障：集群节点发生故障，在线节点数小于N+M总和时，存储资源池数据安全级别不变，保障M个节点故障数据不丢失。优先空间利用率保</w:t>
            </w:r>
            <w:r>
              <w:rPr>
                <w:rFonts w:ascii="SimSun" w:hAnsi="SimSun" w:eastAsia="SimSun" w:cs="SimSun"/>
                <w:color w:val="000000"/>
                <w:sz w:val="20"/>
              </w:rPr>
              <w:t xml:space="preserve">障：集群节点发生故障，在线节点数小于N+M总和时，存储资源池数据自动降级为磁盘级安全，保持用户数据空间利用率不变；当集群扩容后，在线节点数量大于N+M总和时，EC级别自动调整提高空间利用率。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视频网平台授权扩容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1.授权扩容：（1）视频监控通道接入授权2000路；（2）车道接入授权扩容500车道；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算力识别服务器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1.处理器频率： ≥2.48GHz 处理器数量：2颗。</w:t>
              <w:br/>
              <w:t xml:space="preserve">2.内存：≥64G DDR4内存</w:t>
              <w:br/>
              <w:t xml:space="preserve">3.GPU：不低于GTX1080 配置要求，数量：≥4；硬盘：240G SSD；数据盘：960G SSD</w:t>
              <w:br/>
              <w:t xml:space="preserve">4.网络：2个千兆高速以太网络接口</w:t>
              <w:br/>
              <w:t xml:space="preserve">5.机箱：4U机架式服务器；电源：不低于1000W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三级等保测评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1.测评对象：建湖县公安视频专网系统，测评内容：三级等保测评，测评频次：每年测评一次，共计3次。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r>
    </w:tbl>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点位明细</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1"/>
        <w:gridCol w:w="4668"/>
        <w:gridCol w:w="1763"/>
        <w:gridCol w:w="20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纬度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信阳路邮电家属区北侧入口借杆2枪朝东西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119.7979742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33.4824171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明珠路与冠华三巷交叉口借杆2枪朝东西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119.8021058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33.4847294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明珠路中国石化加油站借杆2枪朝西北朝东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119.8007138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33.4851412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湖中北路小学门口借杆2枪朝东西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119.7983517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33.4897338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城中派出所东侧小桥西侧支架2枪朝南北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119.7972598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33.4709281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城中派出所东侧小桥东侧支架2枪朝南北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119.7973154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33.4708867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县院家属区西北角立杆2视频朝南北1球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119.7969689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33.4693161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人民路意尔康门口借杆1枪朝西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119.8012159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33.4701145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兴湖花园16号楼支架1枪朝西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119.8027009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33.469331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金地步行街北楼1楼吊杆2视频朝南北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119.8009093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33.4679763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金地步行街南楼1楼吊杆2视频朝南北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119.8007093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33.4672784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建湖润园公寓北侧太平村卫生室东墙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119.770319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33.478538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双湖中医院门口借杆2枪朝南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119.7983465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33.4667262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金地步行街人口借杆1枪朝东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119.8002451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33.4674141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兴湖花园西门1.5米支架2视频朝南北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119.8009821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33.4691641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东方广场进金店支架2枪朝南北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119.8026789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33.4733726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东方广场进金店东50米支架2枪朝南北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119.8029134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33.4734151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东方广场名门汪族宠物店借杆1枪朝东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119.8035158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33.4736531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徐东路巷子4-11借杆2枪朝南北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119.7942545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33.4682051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拖慧咖啡门口借杆2枪朝南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119.7947574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33.4668946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托底救助中心北侧巷子借杆2枪朝东西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119.7930717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33.4699173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建湖农商行近湖分理处后巷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119.7873364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33.4705715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徐西路与徐西巷岔口借杆2人脸朝南北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119.7900951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33.4686409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新建路与秀夫路岔口借交警杆1球朝西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119.7882433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33.4723002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中医院西门支架2枪朝北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119.7881702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33.4718591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向阳路与秀夫路岔口借杆1球朝西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119.7890097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33.4749391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金港湾西北侧路边立杆6.5米2枪朝东西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119.7787221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33.4817039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343与兴建路岔口借杆2枪朝南朝东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119.7633734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33.4755291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四宜园桥东侧立杆1枪朝西1球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119.7749591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33.4693034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四宜园篮球场借杆2枪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119.7747184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33.4697207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四宜园桥南侧立杆2人脸朝南朝东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119.7746738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33.4690554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汇建文苑南门立杆2人脸朝南北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119.7658916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33.4702494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汇建文苑南门借杆2枪朝东西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119.7659181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33.4702577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市场监督管理局南侧巷子借杆2枪朝东西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119.7769189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33.4713081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水韵庭园墙支架2人脸朝东西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119.8060034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33.4724838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欧堡利亚璟园北门人行道东西侧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119.790043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33.463107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建湖县高级中学南侧三岔口借杆3枪朝南北朝东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联村桥东侧50米四岔口立杆2结构化朝南北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119.7529931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33.5520091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高线165号高压杆借杆2枪朝南北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119.7208718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33.5568841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中舍乔西侧立杆6.5米3枪朝东西南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119.7358216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33.5380364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下港线103号高压杆立杆2枪朝东西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119.7402941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33.5377899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建宝路洋洋超市借杆3枪朝东西北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119.7774026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33.5380415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建线路与233交叉口立2杆4结构化朝东西南北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119.7579195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33.5356169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屋康庄桥东侧借杆1球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119.7569624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33.5452508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联村桥东侧50米四岔口借杆2结构化朝东西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119.7526854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33.5520773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卞港线102号高压杆岔口立杆枪朝南北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119.7408131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33.5378755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建高线长勇商店岔口南侧借杆2枪朝东西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119.7878316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33.5315488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建高线长勇商店岔口西侧立杆2枪朝南北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119.7874614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33.5316758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建高线与高作路交叉口借杆2人脸朝东西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119.7822128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33.5464434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高作路与建宝线岔口立杆2人脸朝东西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119.7773902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33.5456303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水上人家南门路口立杆2枪朝南北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119.7770521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33.5525386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水香人家西门路口借杆2枪朝东西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119.7748873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33.5538081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齐心桥东侧立杆2结构化朝东西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119.8336072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33.4572494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齐心桥东侧四岔口借杆2人脸朝南北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119.8333444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33.4572761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齐心桥东侧四岔口北侧借杆2视频朝南北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119.8333529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33.4573601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东进路初级中学西侧巷口借杆3视频朝南北西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119.8124776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33.4606091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教师进修学校北侧巷子借杆2视频朝东西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119.8049751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33.4629235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城管局南巷口往西巷子借杆2视频朝南侧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119.8027202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33.4616195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建湖大桥东侧农业银行借杆1球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119.8046844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33.4646626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康复桥东侧50米借杆2枪朝东西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119.8050611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33.4652428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近湖二组100号借杆2视频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119.8084661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33.4663449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逸品宾馆立杆2视频朝东西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119.8171830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33.4701272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光伏大厦北门立杆1枪朝东1球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119.8416495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33.4654283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光伏大厦西北岗亭立杆2枪朝东西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119.8398584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33.4653689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215省道新桥借杆2结构化朝东西1球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119.8552077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33.4586421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新东村一组108号门口借杆1枪朝东1球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119.8615778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33.4573761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淮线与231交叉口东侧借杆1球朝东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119.8550289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33.4659124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北京路开发区与冈西交界处桥东借杆2结构化朝东西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119.8696495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33.5037187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钟庄海民超市门口借杆2结构化朝南北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119.8406747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33.5463675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梧桐苑东门立杆1枪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119.8312541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33.5049942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北京路口岸大桥东侧借杆2结构化朝东西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119.8203393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33.5038422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梧桐苑南门立杆1枪1球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119.8344918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33.5040151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东杨锦苑7号楼西北侧立杆3.5米2枪朝南北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119.8366069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33.4677644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马庄路与公园北路交叉口借杆1枪朝东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119.9292424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33.4582116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刘庄居委会一组28号门口立杆4枪朝东南西北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119.9398277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33.4524412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千八团东路文峰宾馆借杆2结构化朝东西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119.9364249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33.4521257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老盐淮线红中桥借杆2结构化朝东西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119.8937972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33.4526953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老盐淮线东平村浴室立杆6.5米2枪朝东西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119.8833245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33.4522657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庆丰派出所门口借杆2人脸朝东西1球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119.9331264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33.4517904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中成村四组230号借杆2枪朝东西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119.9314743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33.4228313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上冈中学西门墙上支架2枪朝南北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120.0313071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33.5295201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上冈中学西门三岔口立杆2枪朝南北1球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120.0316796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33.5291837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上冈公园桥立杆2枪朝东西1球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120.0335075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33.5366122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富民小区冈中路岔口借杆2结构化朝南北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120.0289283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33.5249661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人民路电信营业厅门口借杆1枪朝南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120.0185139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33.5388671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通榆路草堰北路59号门前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119.9434373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33.6205338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通榆路东冈桥南100米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119.9654532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33.5967169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冈高线8号桩向东20米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120.0245572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33.5802251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将军桥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120.0312872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33.5571426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232省道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120.0318342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33.5557114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复沙线与盐淮线岔口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119.9996026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33.4830534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复沙线四插口（姜凤饭店）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119.9947831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33.5176559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复兴小区西区北门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120.0055475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33.5236211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复兴小区东区北门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120.0101815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33.5264741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南沙路锦冠佳苑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120.0242403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33.5266341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育才路四岔口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120.0279081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33.5330451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利华小区北门四岔口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120.0351408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33 5295331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利群桥北侧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120.0384516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33.5187814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水厂东侧大桥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120.0522008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33.5174992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陈林线小桥西侧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120.0474061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33.5150409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大团村部四岔口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120.0455311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33.5043333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园区大道四岔口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120.0103781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33.5222939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榆西村部对面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120.0314501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33.5217331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榆西村部对面借杆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120.0312117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33.5219723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快速路港口大道出口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33.516577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120.002403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快速路232省道出口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33.496823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120.014650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快速路233省道出口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33.564421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119.966226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快速路233省道出口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33.564914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119.965754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快速路232省道出口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33.496015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120.015295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快速路232港口大道出口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33.515819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120.002881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快速路冈西居委会路段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33.537320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119.996043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快速路冈西居委会路段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33.537207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119.996037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快速路正夏家舍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33.524027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120.002270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快速路坍圩村路段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33.494872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120.019923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快速路南草堰河路段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33.487012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120.028178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快速路南草堰河路段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33.486327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120.028639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快速路南光华七组路段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33.516548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120.009340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快速路正夏家舍路段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33.524131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120.002675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快速路冈西居委会路段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33.535255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119.997007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快速路现代农业园路段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33.544985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119.990671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快速路桃园南桥路段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33.563564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119.970736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快速路银海棉业路段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33.571532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119.963820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快速路希望路路段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33.602086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119.939759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快速路月发烟花路段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33.605370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119.938100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快速路草堰口桥路段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33.620129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119.930765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快速路堰北三组路段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33.621773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119.929483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快速路科迎酒家路段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33.609365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119.935606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快速路鑫业纺织路段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33.603122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119.939024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快速路银海棉业路段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33.572426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119.963178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快速路农业产业园路段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33.545548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119.990008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快速路冈西居委会路段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33.537037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119.996192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S233KM9+55M南侧三角牌处新立杆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120.030082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33.676863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S233KM9+970M南侧三角牌处新立杆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120.031398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33.673044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S233KM26+300M在北侧三角牌处新立杆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119.945028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33.556641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G204KM611+50M在北向南南口西侧辅道新立杆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119.962854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33.568172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S232KM38+590南侧借杆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119.972274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33.472722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S232KM35+690M北侧借杆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120.001132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33.483297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S232KM34+110M北侧三角牌西边立杆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120.015505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33.489894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冈中路北侧43号路灯杆在路灯杆上借杆支架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120.023188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33.526616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南沙路与育才路南侧路东（在路东第2-3根路灯杆之间靠近下水井处新立杆）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120.025793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33.531458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城东路与兴冈路北侧（在路口北侧100米处（10KV上农183线12-1号高压杆）抱杆4米）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120.022752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33.541118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串场河桥西侧路南（在路南新立杆）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120.010664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33.526300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建冈线岔口北侧路东（在路东新立杆）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120.003359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33.546877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卡斯特门前北侧路西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119.996852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33.549977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冈北桥北侧路东（在北侧路东新立杆）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119.992926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33.554017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冈北村砖厂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119.987132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33.561016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运河站西侧3号桩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120.015157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33.578490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南庄村小街东侧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119.993006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33.565456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快速路东侧232出口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快速路东侧港口大道出口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快速路东侧沙庄出口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快速路东侧233出口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快速路东侧堰南出口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快速路东侧堰红出口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快速路西侧232出口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快速路西侧沙庄出口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快速路西侧233出口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快速路西侧堰红出口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快速路东侧老204出口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快速路西侧老204出口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火箭桥东侧借杆2人脸朝东西2枪朝南北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119.8444227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33.3890812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严湾桥西侧借杆2枪朝东西1枪朝北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119.8403983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33.3935005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明星桥东侧四岔口借杆4枪朝东西南北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119.8336136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33.4128109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陈吴庄居名点四岔口借杆1枪朝南1球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119 8445891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33.4111422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朝阳村卫生室借杆1人脸朝南1枪朝北1球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119.8380151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33.4090352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新建桥北侧借杆2结构化朝南北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119.8441831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33.4009588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建祥超市北侧四岔口借杆2结构化朝东西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119.8503074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33.4005991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裴西村部西侧借杆2结构化朝南北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119.8254752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33.3668149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联星高速桥下借杆2结构化朝南北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119.8259535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33.3865869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芦沟与沿河交接处借杆2结构化朝东西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119.8165622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33.3655486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荡王桥南侧借杆2结构化朝东朝北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119.8341593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33.3562731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同建村卫生室借杆1球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119.8344517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33 3571619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荡王西桥西侧借杆2结构化朝东西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119.8335979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33.3566243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徐沟砂石场借杆2结构化朝东西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119.8423004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33.3570814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民生中心桥南侧借杆2枪朝南北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119.8459131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33.3428768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徐沟村四组借杆2枪朝南北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119.8556488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33.3460663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芦沿线裴红西路510号借杆2结构化朝东西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119.8593908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33.3572151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裴刘大转盘南侧立杆2枪朝南北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119.8651532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33.3553848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裴刘富民路借杆2枪朝东西1球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119.8688264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33.3567903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学义线委海公墓南侧四岔口借杆2结构化朝南北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119.8630593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33.3622422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文刘氏宗祠北侧三岔口借杆3枪朝南北朝西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119.8610077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33.3609212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同建村部西侧四岔口借杆2枪朝东西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119.8469829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33.3676016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裴红东路杏园村二组85号借杆2结构化朝东西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119.8744366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33.3603938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杏园村水塔借杆2枪朝南北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119.8836934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33.3710505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田曹公墓北侧借杆2枪朝南北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119.8667224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33.3862157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崇达石化机械东侧三岔口立杆2枪朝南北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119.8645311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33.3928482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府前东路1号借杆1球朝东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119.8645394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33.3969993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西舍桥北侧借杆2枪朝南北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119.8887416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33.4028291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孙陈桥借杆2枪朝南北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119.8890913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33.4119152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东升卫生室借杆2枪朝东西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119.8809988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33.4198324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陶荡兄弟浴室东侧四岔口借杆2枪朝南北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119.8745056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33.4200603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东升鸡厂桥北四岔口借杆2枪朝南北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119.8842338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33.4201031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芦北村四组中心路四岔口立杆2结构化朝南北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119.8713377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33.4243842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联星桥东侧四岔口借杆2枪朝南北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119.8338416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33.3910364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三庄河桥借杆2枪朝南北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119.8338679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33.3831971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联星三号桥三岔口借杆2枪朝南北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119.8524347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33.3824730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建湖县人民政府南门口(球)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119.783957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33.438163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建湖近湖镇政府门口(球)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119.8113097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33.46252885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建湖开发区管委会(球)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119.832186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33.473542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建湖建阳政府门口东门东南角(球)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119.7462084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33.49389252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建湖高作政府大门口向北(枪)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119.773169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33.553817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建湖宝塔镇政府门口(球)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119.803576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33.618041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建湖冈西镇政府门口(球)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119.9082184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33.5498332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建湖上冈镇镇府门口(球)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120.0185242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33.54032532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建湖芦沟镇政府门口(球)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119.851619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33.393511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建湖沿河镇政府门口(球)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119.769624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33.370603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建湖九龙口镇政府大院向南(球)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119.6445843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33.40874927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建湖恒济镇政府门口西南角(球)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119.654828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33.349792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建湖高新区政府南门球(新增)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119.7461983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33.4350783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建湖高作政府大门口向北(枪)改为球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119.773228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33.554244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建湖庆丰政府南门（球）更换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119.9282162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33.44993819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建湖颜单政府南门(球)新增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119.714475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33.4031553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331与文化南路交界处四岔口北侧立杆1球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119.6627405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33.3387918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331与文化南路交界处四岔口331省道北侧立杆1球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119.6627236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33.3386186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建河村四组102号借杆1枪朝北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119.6651663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33.3377065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建河村警务室东北角墙支架1球朝卫生室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119.6686824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33.3375864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苗庄二组55号借杆2枪朝南北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119.6465389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33.3453044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苗庄二组15号借杆2枪朝东西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119.6464327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33.3456254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恒丰西路480号借杆2枪朝南北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119.647999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33.3427377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苗庄桥借杆3枪朝东西朝北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119.6468883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33.3424728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苗庄一组1893号四岔口借杆2枪朝南北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119.646491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33.3421677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苗庄二组105借杆2枪朝南北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119.6443545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33.3443822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文化桥借杆1枪朝西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119.6460507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33.3447559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百苗庄二组209号借杆2枪朝东西1枪朝北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119.6451257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33.3459825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蔷薇河大桥下东侧立杆2结构化朝东朝北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119.6355383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33.3401207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馨孟家园12号楼东北角立杆3枪朝西朝南北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119.6575497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33.3537905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馨孟家园15号楼东南角立杆1枪朝西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119.657507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33.3538301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建中村公墓西侧借杆2枪朝东西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119.6605844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33.3748994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建中村公墓东侧入口立杆1球朝公墓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119.6615452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33.3747276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恒东村六组弯道处立杆2枪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119.6746405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33.3815362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建宝线颜恒支线四岔口立杆2枪朝东西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119.6754398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33.3829121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向阳村纪沟组七号三岔口借杆2人脸朝南北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119.7876998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33.3761977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向阳党群服务中心借杆2枪朝南北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119.7808321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33.382045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向阳路窑厂北四岔口借杆1枪朝北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119.7795189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33.3900768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向阳村孙河组公墓西立杆2人脸朝东西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119.7736310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33.3892259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长兴郑南组富郑线三岔口借杆2结构化朝南北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119.7985873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33.3949897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长新沿沟组借杆2枪朝东西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119.8015055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33.392736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沿河长新村孙墩组与芦沟交界处借杆2枪朝南北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119.8213916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33.3910366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沿河天美村沈墩组南部干线四岔口借杆2枪朝东西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119.8117593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33.3648944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南部干线与树村中心路交叉四岔口借杆2枪朝东西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119.8032883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33.3637778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沿河树桥村东吴组33号借杆2枪朝东西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119.8248767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33.3462095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沿河自强村建圩组借杆2人脸朝东朝南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119.7169336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33.3044353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沿河新丰村北虞组借杆2结构化朝东西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119.7585815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33.3672207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沿河新丰村丰南组三岔口借杆2枪朝东西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119.7542727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33.3564224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沿河东夏居委会陈庄组9号三岔口借杆3枪朝南北朝西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119.7766882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33.3591567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沿河人和花园东门借杆3枪朝南北朝西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119.7759965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33.3622077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沿河迎春路与南部干线借杆2结构化朝东西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119.7794805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33.3635208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沿河东夏东路与向阳路交叉口立杆2结构化朝南北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119.7833506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33.3665978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沿阳东路205号借杆2枪朝东西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119.7788085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33.3694053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沿阳东路5号借杆3枪朝东西朝北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119.7754121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33.369079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沿阳东路193号借杆3枪朝东西朝北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119.7708147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33.3684532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沿河接舍桥东侧借杆2枪朝东西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119.7622583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33.3698479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沿河烟草公司立杆2枪朝东西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119.7667314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33.3681652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沿河东夏路与沿河接线岔口借杆1枪朝东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119.7689761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33.3655542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沿河新丰村村部东西三岔口借杆2枪朝东西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119.7625832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33.3627045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沿河新丰村张墩组56号借杆1枪朝北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119.7610595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33.3611756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沿河新丰村腾沟桥借杆1枪朝南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119.7607361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33.3555533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沿河新丰村腾沟桥南砂石场借杆1枪朝西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119.7604629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33.3552378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沿河沿姚路与y262乡道交叉口立杆2枪朝东西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119.7584249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33.3505423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沿河新丰沙场借杆2枪朝南北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119.7704375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33.3554106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沿河精恒重钢借杆2枪朝南北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119.7771712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33.3563063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沿河长青桥北侧四岔口借杆1枪朝东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119.7780974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33.3523995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沿河兴旺村罗舍组63号东侧三岔口借杆2枪朝南北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119.778411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33.3506343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沿河树桥村周庄组1号西侧三岔口借杆1枪朝西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119.7996287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33.3458325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树桥村党群服务中心立杆2结枪朝南北1球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119.8060400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33.3478324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沿河郑沟党群服务中心借杆2枪朝南北1球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119.8002373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33.4095530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沿河东兴村卫生室立杆2枪朝南北1球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119.8003342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33.3713315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沿河东夏党群服务中心借杆1球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119.7784051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33.3689941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沿河天美村部南部干线出入口借杆1枪朝东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119.7969614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33.3631188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沿河天美党群服务中心借杆1球1人脸朝北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119.7976506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33.3597458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沿河天美党群服务中心南侧四岔口借杆2枪朝南北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119.7988493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33.3547205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沿河沿东村北三岔口借杆2结构化朝南北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119.822755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33.3409339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沿河沿东党群服务中心借杆1球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119.8212758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33.3390657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沿河烽火党群服务中心借杆1球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119.7959503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33.3331304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颜单粮棉河路水塔立杆2枪朝南北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119.7325017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33.3897836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颜单三虹二组机耕路借杆2枪朝东西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119.739389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33.3916847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颜单江苏沃能门口立杆1枪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119.7272026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33.3859019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颜单幸福港18号门口2枪朝东西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119.7134423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33.3877177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颜单敬老院借杆2枪朝东西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119.7168429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33.387117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颜单农贸市场墙架1人脸朝西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119.7127671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33.389326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颜单老单小体育场东北角立杆2枪朝西朝南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119.7125299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33.3911701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育颜单双漕四组三岔口借杆2枪朝南北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119.708435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33.3998695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颜单新村中心路南侧立杆2枪朝南北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119.7172273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33.3992312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直颜单任杨村党群服务中心立杆2枪朝东西1球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119.6901509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33.3855140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颜单任杨村四组22号借杆2人脸朝南北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119.6880858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33.3849504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颜单三虹村一组138号借杆2枪朝南朝西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119.7327364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33.3862427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颜单建湖南高速口下高速口立杆2卡口朝东西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119.7287594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33.3474781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颜单政府门口借杆1球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119.7196471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33.4015077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颜单九龙大道老绣花厂门口借杆1枪朝南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119.7420019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33.4089311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颜单沈杨五组鱼汤三岔口借杆2枪朝南北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119.7659638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33.4070869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颜单沈杨取水口借杆3枪朝南北东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119.7752956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33.3997538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颜单沈阳公寓南门东侧出入口墙支架2人脸朝南北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119.7593741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33.4074943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颜单沈阳公寓南门西侧出入口墙支架2人脸朝南北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119.7592803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33.4075821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颜单建宝路高架桥借杆1枪朝南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119.7599386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33.4112875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直颜单民源燃气有限公司门口立杆1球1枪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119.7532201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33.3958304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颜单三虹村南侧西门借红绿灯杆1球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119.7507779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33.3914272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颜单三虹楼夏粮库河南借杆2枪朝南朝西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119.751432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33.3835809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颜单三虹楼夏粮库门口立杆2枪朝西朝南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119.7518318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33.3853829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颜单建宝加油站借杆1球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119.7417011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33.3465847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颜单马路村九组331鱼塘借杆1枪朝南1球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119.7055476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33.3479003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颜单马路村季兆虎鱼塘借杆2球朝东西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119.714859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33.3502795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直颜单马路村刘兆青鱼塘借杆2枪朝鱼塘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119.7124669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33.3505509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颜单季兆虎南侧鱼塘借杆2枪朝南北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119.7110877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33.3502698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育颜单季兆虎东侧南鱼塘借杆2球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119.7165281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33.3493853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直颜单马路村梁棉河西侧路借杆2球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119.7223067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33.3516875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颜单马路村三组160号借杆2枪朝东朝南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119.730195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33.3514345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颜单马路村党群服务中心借杆1枪朝东1球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119.7374113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33.3541224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颜单马路村楼夏回迁房75号楼立杆2枪朝东西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119.7438807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33.3688088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颜单玉人服饰门口借杆1枪朝西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119.7471703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33.3834637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四岔口朝东西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119.6899037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33.4160016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四岔口朝东西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119.6904229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33.4179576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丁字路口朝东西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119.6918641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33.4226241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村内部主干道朝南北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119.6921740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33.4240706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九里桥东侧朝东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119.6655278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33.3151755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振兴桥东侧朝东西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119.667944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33.3155384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丁字路口朝南北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119.6700384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33.3156915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丁字路口朝东西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119.6497473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33.3557203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镇政府南侧丁字路口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119.6552438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33.349447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农业农村局西侧朝南北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119.6553192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33.3507645</w:t>
            </w:r>
            <w:r/>
          </w:p>
        </w:tc>
      </w:tr>
      <w:tr>
        <w:trPr>
          <w:trHeight w:val="46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以上点位明细的经纬度供现场踏勘参考，后续安装以现场实际环境及甲方要求为准。</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注：采购人根据本项目的技术构成、产品价格比重等合理确定了本次采购的核心产品，在设备清单中以“</w:t>
      </w:r>
      <w:r>
        <w:rPr>
          <w:rFonts w:ascii="SimSun" w:hAnsi="SimSun" w:eastAsia="SimSun" w:cs="SimSun"/>
          <w:color w:val="000000"/>
          <w:sz w:val="20"/>
        </w:rPr>
        <w:t xml:space="preserve">▲▲</w:t>
      </w:r>
      <w:r>
        <w:rPr>
          <w:rFonts w:ascii="SimSun" w:hAnsi="SimSun" w:eastAsia="SimSun" w:cs="SimSun"/>
          <w:b/>
          <w:color w:val="000000"/>
          <w:sz w:val="24"/>
        </w:rPr>
        <w:t xml:space="preserve">”标出，具体产品为“</w:t>
      </w:r>
      <w:r>
        <w:rPr>
          <w:rFonts w:ascii="SimSun" w:hAnsi="SimSun" w:eastAsia="SimSun" w:cs="SimSun"/>
          <w:color w:val="000000"/>
          <w:sz w:val="20"/>
        </w:rPr>
        <w:t xml:space="preserve">▲▲</w:t>
      </w:r>
      <w:r>
        <w:rPr>
          <w:rFonts w:ascii="SimSun" w:hAnsi="SimSun" w:eastAsia="SimSun" w:cs="SimSun"/>
          <w:b/>
          <w:color w:val="000000"/>
          <w:sz w:val="24"/>
        </w:rPr>
        <w:t xml:space="preserve">高清双光网络枪型摄像机”。</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（二）其他要求及说明</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参数，需提供相关证明材料的，在该项目中标公示上网之日起一个工作日内，向采购人提供相关检测报告原件核查。如不提供或提供的原件与投标时提供的证明材料不一致，将被视为在投标过程中提供虚假材料谋取中标成交，列入不良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后期在安装过程中，采购范围内所有设备进场安装前均需采购人或项目监理单位确认产品性能、外观等，相关设备在征得采购人同意后方可进入施工阶段，如因产品外观不美观，安装效果不理想，中标单位须无条件更换成同等价位且不低于该产品参数标准的产品。如因中标单位不配合处理影响工期，后果由中标单位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3.中标单位须综合考虑施工现场情况、施工难度、人员调度、交通费用等，施工所产生的任何费用均包含在投标报价中，采购人不另外支付任何费用。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三、服务保障和承诺要求</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1.投标人必须严格按照本次招标技术参数要求进行合理报价并供货，如后期出现验收不合格情形视同虚假承诺谋取中标成交，将被列入不良行为记录名单。</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2.所有产品所报配置为主要配置，其他按标准配置配备，均为原厂原装产品，不得在原厂标准配置的基础上减少或降低技术配置。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次建设需考虑相关授权扩容与原视频管控平台、视图库关系，扩容授权须与原视频联网平台、视图库无缝对接，所有监控点位必须与建湖县公安局视频管控平台、视频库无缝对接，重要监控点位必须与盐城市公安局视频管控平台、视频库无缝对接，未提供无缝对接承诺函视为无效标处理。中标单位在中标公示上网之日起一个工作日内提供相关对接证明文件至采购人处审核。不能在规定时间内提供的，视为虚假承诺，因此造成的损失均由中标单位承担。</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4.中标单位自行承担运输、安装、调试、售后服务等全过程中的所有安全责任。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产品免费质保期为三年，投标单位在免费质保期间出现的问题，必须以优良的服务态度，便利快捷的方式在2小时内响应，12个小时内到达现场，24小时内修复。如需要更换设备或送修，必须在7个日历天或5个工作日内完成，并提供备品。质保期满后出现的问题，也应以优良的服务态度，便利快捷的方式为甲方解决问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6.投标人在设备安装过程中涉及第三方产品知识产权情况，若出现技术、经济或法律上的纠纷，应由中标人全面承担并全权解决，并确保不影响项目的进度。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四、采购标的对应的中小企业划分标准所属行业一览表</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0"/>
        <w:gridCol w:w="3757"/>
        <w:gridCol w:w="3716"/>
      </w:tblGrid>
      <w:tr>
        <w:trPr>
          <w:trHeight w:val="8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清单中所有产品标的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6" w:type="dxa"/>
            <w:vAlign w:val="center"/>
            <w:textDirection w:val="lrTb"/>
            <w:noWrap w:val="false"/>
          </w:tcPr>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工业</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61" w:after="161"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第四章评标办法及评分标准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b/>
          <w:color w:val="000000"/>
          <w:sz w:val="24"/>
        </w:rPr>
        <w:t xml:space="preserve">评标办法：综合评分法。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总得分最高的即为中标候选人。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推荐的中标候选人数：1名。</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（一）小微企业优惠情况：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1、对小型和微型企业产品最后价格给予20%的扣除，用扣除后的价格参与评审。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如项目为工程类或服务类，施工单位/服务全部由符合政策要求的小微企业承接，对其总报价给予20%的扣除，用扣除后的价格参与价格评审。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2、供应商须按照采购文件要求提供相应的《企业声明函》（格式附后），不提供声明函或有弄虚作假的，将依法承担相应责任。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4、以上规定未尽事项，按《政府采购促进中小企业发展管理办法》 （财库【2020】46号）等有关制度规定执行。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（二）残疾人福利单位价格扣除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（三）监狱和戒毒企业价格扣除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（七）本文件中若涉及到数据中心采购，应按照《&lt;绿色数据中心政府采购需求标准（试行）&gt;的通知》（财库〔2023〕7号）执行。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三、评标细则（总分值为100分）：</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31"/>
        <w:gridCol w:w="1134"/>
        <w:gridCol w:w="960"/>
        <w:gridCol w:w="6529"/>
      </w:tblGrid>
      <w:tr>
        <w:trPr>
          <w:trHeight w:val="7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tLeast"/>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2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报价部分（30分）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满足招标文件要求且投标价格最低的有效投标报价为评标基准价，其价格分为满分30分。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其他投标人的价格分统一按照下列公式计算：投标报价得分=（评标基准价/投标报价）×30，结果保留两位小数（有效投标文件是指未被评标委员会判定为无效标的投标文件）。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注：小微企业优惠政策详见本文第四章第二项“政府采购政策功能落实”</w:t>
            </w:r>
            <w:r/>
          </w:p>
        </w:tc>
      </w:tr>
      <w:tr>
        <w:trPr>
          <w:trHeight w:val="1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p>
            <w:pPr>
              <w:ind w:left="0" w:right="0" w:firstLine="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1.投标人具有ISO9001质量管理体系认证证书的得1分。须提供原件彩色扫描件并加盖投标单位公章，不提供不得分。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2.投标人具有ISO27001信息安全管理体系认证证书的得1分。须提供原件彩色扫描件并加盖投标单位公章，不提供不得分。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3.投标人具有ISO20000信息技术服务管理体系认证证书的得1分。须提供原件彩色扫描件并加盖投标单位公章，不提供不得分。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注：认证证书须在全国认证认可信息公共服务平台网站可查询网址http://cx.cnca.cn/CertECloud/index/index/page。</w:t>
            </w:r>
            <w:r/>
          </w:p>
        </w:tc>
      </w:tr>
      <w:tr>
        <w:trPr>
          <w:trHeight w:val="2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类似项目业绩合同（2022年1月1日以后所签合同），须提供合同、中标通知书、验收证明原件彩色扫描件并加盖投标单位公章，有一个得3分，本项最高得6分（所提供业绩合同中必须体现甲乙双方单位名称，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注：上述类似项目业绩是指投标人所提供的业绩需与本项目采购内容类似的项目业绩。</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40" w:after="240" w:line="3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p>
            <w:pPr>
              <w:ind w:left="0" w:right="0" w:firstLine="0"/>
              <w:jc w:val="center"/>
              <w:spacing w:before="240" w:after="240" w:line="36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①投标人拟派项目负责人：具有系统集成项目管理工程师证书、网络工程师证书，有一个得1分，最高得2分；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②投标人拟派项目组成员中（除项目负责人外）资质:（1）具有运维工程师证书，得1分；（2）具有通信工程师中级及以上证书，得1分；（3）具有安防系统工程中级及以上证书，得1分，本小项最高得3分；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项目组成员一人多证不重复累计得分，须提供相关人员证书原件彩色扫描件并加盖投标单位公章。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①-②须提供证书原件彩色扫描件，另需提供本单位为相关人员缴纳养老保险的承诺书（须承诺从投标截止之日当月向前1个月均已在本单位缴纳养老保险或提供相关人员在本单位缴纳养老保险证明，未提供的或提供不全的不得分）。</w:t>
            </w:r>
            <w:r/>
          </w:p>
        </w:tc>
      </w:tr>
      <w:tr>
        <w:trPr>
          <w:trHeight w:val="4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技术参数（46分）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对本次招标技术参数部分响应情况进行评定。投标人的所有技术要求完全符合投标文件要求的，得46分，技术参数中加“▲”符号为关键指标，出现负偏离的按无效标处理；技术参数中加“★”符号为重要指标，全部满足招标要求的得22分，存在一项负偏离扣2分；除加“★”、“▲”项，其他为一般指标，全部满足招标要求的得24分，有一项负偏离扣0.08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注：①技术参数的响应情况须在投标文件《技术响应表》中体现，如未体现，视为负偏离；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②参数中标注▲以及★的以要求的证明材料原件扫描件加盖投标单位公章为准，其他参数以技术参数响应表加盖投标单位公章为准；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③技术参数中每一条的要求为一项；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④技术参数中要求提供证明材料的需在投标文件中注明对应页码和序号，便于评委审核。</w:t>
            </w:r>
            <w:r/>
          </w:p>
        </w:tc>
      </w:tr>
      <w:tr>
        <w:trPr>
          <w:trHeight w:val="1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9" w:type="dxa"/>
            <w:vAlign w:val="center"/>
            <w:textDirection w:val="lrTb"/>
            <w:noWrap w:val="false"/>
          </w:tcPr>
          <w:p>
            <w:pPr>
              <w:numPr>
                <w:ilvl w:val="0"/>
                <w:numId w:val="49"/>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评标委员会根据各投标人项目实施方案中“落地部署方案要求”，提供贴合此项目的落地部署方案，方案至少包含：①需求分析②组织架构及实施步骤③项目实施计划及时间进度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投标人应在投标文件项目实施方案中落地部署方案要求设置专节来对上述3项内容作出响应性说明，每项为1分共3分，每缺一项说明或者说明内容与项目无关扣1分。</w:t>
            </w:r>
            <w:r/>
          </w:p>
          <w:p>
            <w:pPr>
              <w:numPr>
                <w:ilvl w:val="0"/>
                <w:numId w:val="49"/>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评标委员会根据各投标人项目实施方案中“产品供货方案要求”，提供贴合此项目的产品供货方案，方案至少包含：①供货周期及进度计划 ②进度保证措施 ③安装调试方案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投标人应在投标文件项目实施方案中产品供货方案要求设置专节来对上述3项内容作出响应性说明，每项为1分共3分，每缺一项说明或者说明内容与项目无关扣1分。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3、评标委员会根据各投标人项目实施方案中“售后服务方案”，提供贴合此项目的售后服务方案，方案至少包含：①服务体系②突发故障解决措施 ③售后服务队伍要求 ④设备全周期的维护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投标人应在投标文件项目实施方案中售后服务方案要求设置专节来对上述2项内容作出响应性说明，每项为1分共4分，每缺一项说明或者说明内容与项目无关扣1分。</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第五章 合同主要条款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w:t>
      </w:r>
      <w:r>
        <w:rPr>
          <w:rFonts w:ascii="SimSun" w:hAnsi="SimSun" w:eastAsia="SimSun" w:cs="SimSun"/>
          <w:color w:val="000000"/>
          <w:sz w:val="24"/>
          <w:u w:val="single"/>
        </w:rPr>
        <w:t xml:space="preserve">            建湖县公安局      </w:t>
      </w:r>
      <w:r>
        <w:rPr>
          <w:rFonts w:ascii="SimSun" w:hAnsi="SimSun" w:eastAsia="SimSun" w:cs="SimSun"/>
          <w:color w:val="000000"/>
          <w:sz w:val="24"/>
        </w:rPr>
        <w:t xml:space="preserve">（以下简称甲方）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依照《中华人民共和国政府采购法》、《中华人民共和国民法典》及其他相关法律法规，遵循平等、自愿、公平和诚实信用原则，甲、乙双方就</w:t>
      </w:r>
      <w:r>
        <w:rPr>
          <w:rFonts w:ascii="SimSun" w:hAnsi="SimSun" w:eastAsia="SimSun" w:cs="SimSun"/>
          <w:b/>
          <w:color w:val="000000"/>
          <w:sz w:val="24"/>
          <w:u w:val="single"/>
        </w:rPr>
        <w:t xml:space="preserve">建湖县公安局2025年安防设备建设项目</w:t>
      </w:r>
      <w:r>
        <w:rPr>
          <w:rFonts w:ascii="SimSun" w:hAnsi="SimSun" w:eastAsia="SimSun" w:cs="SimSun"/>
          <w:color w:val="000000"/>
          <w:sz w:val="24"/>
        </w:rPr>
        <w:t xml:space="preserve">相关事项协商一致，达成如下合同条款：</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一、合同标的</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1.中标价即为合同价。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中合同总价应是招标范围内全部工作内容的价格体现，包括全部产品安装、端口对接、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ind w:left="59"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二、组成本合同的有关文件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招标文件或与本次采购活动方式相适应的文件及有关附件是本合同不可分割的组成部分，与本合同具有同等法律效力，这些文件包括：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）乙方提供的投标文件和投标报价表；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）开标一览表；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）中标或成交通知书；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）甲乙双方商定的其他文件。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三、履约保证金</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1.乙方在签订合同前须向甲方交纳中标价的5%作为履约保证金（人民币</w:t>
      </w:r>
      <w:r>
        <w:rPr>
          <w:rFonts w:ascii="SimSun" w:hAnsi="SimSun" w:eastAsia="SimSun" w:cs="SimSun"/>
          <w:color w:val="000000"/>
          <w:sz w:val="24"/>
          <w:u w:val="single"/>
        </w:rPr>
        <w:t xml:space="preserve">￥元</w:t>
      </w:r>
      <w:r>
        <w:rPr>
          <w:rFonts w:ascii="SimSun" w:hAnsi="SimSun" w:eastAsia="SimSun" w:cs="SimSun"/>
          <w:color w:val="000000"/>
          <w:sz w:val="24"/>
        </w:rPr>
        <w:t xml:space="preserve">），在安装、调试、验收并交付采购人使用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2.合同履行结束后，甲方应及时退还交纳的履约保证金。</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3.履约保证金的退还：</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3.1方式：无息退还至投标人缴纳履约保证金的账户。如为保函，在到期时自行失效。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3.2时间：验收合格且采购人收到发票后30日内。</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3.3条件：按合同要求全部履约完成并经甲方验收合格，且甲方收到乙方出具的发票。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3.4不予退还情形：</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除不可抗力情况外，投标人出现下列情形之一的，其履约保证金，甲方将视情节决定不予退还或部分不予退还。</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（1）乙方无正当理由拒绝签订合同的，或者在签订合同时向采购人提出附加条件或者更改合同实质性内容要求的；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（2）乙方不履行与采购人订立的合同的；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（3）乙方所供货物或服务不符合招标文件规定要求的；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（4）乙方采取欺骗、弄虚作假方式投标的或与其它投标人串通投标的；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（5）乙方将合同内容转包、违法分包的；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（6）乙方故意捏造事实或伪造证明材料，进行虚假恶意投诉或反映的。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3.5逾期退还的违约责任：采购人逾期无故未退还履约保证金的，按中国人民银行同期贷款基准利率上浮20%后的利率支付超期资金占用费，但因乙方自身原因导致无法及时退还的除外。</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四、质量保证</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1.乙方提供的产品性能及质量应符合国家标准并满足招标文件规定的相关质量技术要求，实现乙方的投标承诺书条款。</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2.具体标准详见招标文件中技术参数要求部分。</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五、产品的运输方式、费用负担及保险</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1.乙方负责交货前产品的运输及保险，费用由乙方承担。乙方保证用最快捷与安全可靠的方式进行运输。产品运抵交货地点平稳摆放前产生的毁损、灭失风险均由乙方承担。</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六、交付与验收</w:t>
      </w:r>
      <w:r/>
    </w:p>
    <w:p>
      <w:pPr>
        <w:ind w:left="0" w:right="0" w:firstLine="47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1.交付时间：</w:t>
      </w:r>
      <w:r>
        <w:rPr>
          <w:rFonts w:ascii="SimSun" w:hAnsi="SimSun" w:eastAsia="SimSun" w:cs="SimSun"/>
          <w:color w:val="000000"/>
          <w:sz w:val="24"/>
        </w:rPr>
        <w:t xml:space="preserve">合同签订后90个日历天内完成供货、安装、调试并经验收合格；</w:t>
      </w:r>
      <w:r/>
    </w:p>
    <w:p>
      <w:pPr>
        <w:ind w:left="0" w:right="0" w:firstLine="11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交付地点</w:t>
      </w:r>
      <w:r>
        <w:rPr>
          <w:rFonts w:ascii="SimSun" w:hAnsi="SimSun" w:eastAsia="SimSun" w:cs="SimSun"/>
          <w:color w:val="000000"/>
          <w:sz w:val="24"/>
        </w:rPr>
        <w:t xml:space="preserve">：采购人指定地点。</w:t>
      </w:r>
      <w:r/>
    </w:p>
    <w:p>
      <w:pPr>
        <w:ind w:left="0" w:right="0" w:firstLine="470"/>
        <w:spacing w:before="0" w:after="0" w:line="479" w:lineRule="atLeast"/>
        <w:tabs>
          <w:tab w:val="left" w:pos="7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2.乙方按照本合同或招标文件规定的时间和方式向甲方交付货物，交付地点由甲方指定。货物的验收包括型号、规格、数量、外观质量及包装、货物的装箱清单、随货物资料及配件工具。</w:t>
      </w:r>
      <w:r/>
    </w:p>
    <w:p>
      <w:pPr>
        <w:ind w:left="0" w:right="0" w:firstLine="470"/>
        <w:spacing w:before="0" w:after="0" w:line="479" w:lineRule="atLeast"/>
        <w:tabs>
          <w:tab w:val="left" w:pos="7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交货前，乙方应对所供货物的质量、规格、性能、数量等进行详细而全面的检验，并出具一份合格检验证明，合格检验证明作为甲方验收的依据，但不能作为有关货物质量、规格、数量或性能的最终检验结果。</w:t>
      </w:r>
      <w:r/>
    </w:p>
    <w:p>
      <w:pPr>
        <w:ind w:left="0" w:right="0" w:firstLine="470"/>
        <w:spacing w:before="0" w:after="0" w:line="479" w:lineRule="atLeast"/>
        <w:tabs>
          <w:tab w:val="left" w:pos="7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4.验收标准：应与产品原始样本技术数据及标书技术文件一致，符合国家有关安全技术规范和技术标准。</w:t>
      </w:r>
      <w:r/>
    </w:p>
    <w:p>
      <w:pPr>
        <w:ind w:left="0" w:right="0" w:firstLine="470"/>
        <w:spacing w:before="0" w:after="0" w:line="479" w:lineRule="atLeast"/>
        <w:tabs>
          <w:tab w:val="left" w:pos="7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5.项目验收，全部设备与软件系统安装调试后中标人出具书面项目验收申请，招标人需及时组织验收小组验收本项目，并出具书面验收结论。</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6.甲方在验收中，如果发现产品的品种、规格、质量不合规定的情况，应妥为保管，同时甲方应在</w:t>
      </w:r>
      <w:r>
        <w:rPr>
          <w:rFonts w:ascii="SimSun" w:hAnsi="SimSun" w:eastAsia="SimSun" w:cs="SimSun"/>
          <w:color w:val="000000"/>
          <w:sz w:val="24"/>
          <w:u w:val="single"/>
        </w:rPr>
        <w:t xml:space="preserve"> 7 </w:t>
      </w:r>
      <w:r>
        <w:rPr>
          <w:rFonts w:ascii="SimSun" w:hAnsi="SimSun" w:eastAsia="SimSun" w:cs="SimSun"/>
          <w:color w:val="000000"/>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ascii="SimSun" w:hAnsi="SimSun" w:eastAsia="SimSun" w:cs="SimSun"/>
          <w:color w:val="000000"/>
          <w:sz w:val="24"/>
          <w:u w:val="single"/>
        </w:rPr>
        <w:t xml:space="preserve"> 7 </w:t>
      </w:r>
      <w:r>
        <w:rPr>
          <w:rFonts w:ascii="SimSun" w:hAnsi="SimSun" w:eastAsia="SimSun" w:cs="SimSun"/>
          <w:color w:val="000000"/>
          <w:sz w:val="24"/>
        </w:rPr>
        <w:t xml:space="preserve">天内负责处理。</w:t>
      </w:r>
      <w:r/>
    </w:p>
    <w:p>
      <w:pPr>
        <w:ind w:left="0" w:right="0" w:firstLine="240"/>
        <w:jc w:val="both"/>
        <w:spacing w:before="30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7.采购人或者采购代理机构应当按照政府采购合同规定的技术、服务、安全标准组织对供应商履约情况进行验收，并出具验收书。验收书应当包括每一项技术、服务、安全标准的履约情况。</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1.乙方承诺所投产品免费质保期为</w:t>
      </w:r>
      <w:r>
        <w:rPr>
          <w:rFonts w:ascii="SimSun" w:hAnsi="SimSun" w:eastAsia="SimSun" w:cs="SimSun"/>
          <w:color w:val="000000"/>
          <w:sz w:val="24"/>
          <w:u w:val="single"/>
        </w:rPr>
        <w:t xml:space="preserve"> 三 </w:t>
      </w:r>
      <w:r>
        <w:rPr>
          <w:rFonts w:ascii="SimSun" w:hAnsi="SimSun" w:eastAsia="SimSun" w:cs="SimSun"/>
          <w:color w:val="000000"/>
          <w:sz w:val="24"/>
        </w:rPr>
        <w:t xml:space="preserve">年，免费质保期间出现的问题，必须以优良的服务态度，便利快捷的方式在2小时内响应，12个小时内到达现场，24小时内修复。</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 乙方应严格执行厂家的保修规定，质量保证期满后，产品须维修的，供货方或生产方应本着微利服务原则，按最低价格收取维修费用；</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八、结算方式及期限</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Sun" w:hAnsi="SimSun" w:eastAsia="SimSun" w:cs="SimSun"/>
          <w:color w:val="000000"/>
          <w:sz w:val="24"/>
        </w:rPr>
        <w:t xml:space="preserve">结付程序：乙方按本合同内容合格地履行供货义务后，凭验收收货单、销售发票办理货款结算手续</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SimSun" w:hAnsi="SimSun" w:eastAsia="SimSun" w:cs="SimSun"/>
          <w:color w:val="000000"/>
          <w:sz w:val="24"/>
        </w:rPr>
        <w:t xml:space="preserve">付款方式及期限：</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结付程序：乙方按本合同内容合格地履行供货义务后，凭验收收货单、销售发票办理货款结算手续</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付款方式及期限：</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2.2货到指定地点安装结束投入使用，并经相关部门验收合格后年底前支付至合同总价的50%，验收合格满一年后年底前付至一审价的70%，验收合格满两年后付至二审价的90%，余款在质保期满后一次性付清。</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2.3本项目采取履行进度结算，付款期限自甲乙双方确认结算金额之日起30日内支付相应进度款项；支付货款时须提供正式发票</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 违约责任</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7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2.甲方违约责任</w:t>
      </w:r>
      <w:r/>
    </w:p>
    <w:p>
      <w:pPr>
        <w:ind w:left="0" w:right="0" w:firstLine="42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甲方违反合同规定，拒绝接收乙方交付的合格货物，应当承担乙方由此造成的损失。</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3.乙方违约责任</w:t>
      </w:r>
      <w:r/>
    </w:p>
    <w:p>
      <w:pPr>
        <w:ind w:left="0" w:right="0" w:firstLine="42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十、安全问题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2、不可抗力事件持续超过15日，任一方均有权解除本合同。</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按本合同规定应该偿付的违约金、赔偿金、保管保养费和各种经济损失的，应当在明确责任后</w:t>
      </w:r>
      <w:r>
        <w:rPr>
          <w:rFonts w:ascii="SimSun" w:hAnsi="SimSun" w:eastAsia="SimSun" w:cs="SimSun"/>
          <w:color w:val="000000"/>
          <w:sz w:val="24"/>
          <w:u w:val="single"/>
        </w:rPr>
        <w:t xml:space="preserve"> 7 </w:t>
      </w:r>
      <w:r>
        <w:rPr>
          <w:rFonts w:ascii="SimSun" w:hAnsi="SimSun" w:eastAsia="SimSun" w:cs="SimSun"/>
          <w:color w:val="000000"/>
          <w:sz w:val="24"/>
        </w:rPr>
        <w:t xml:space="preserve">天内支付，否则应按未付金额的</w:t>
      </w:r>
      <w:r>
        <w:rPr>
          <w:rFonts w:ascii="SimSun" w:hAnsi="SimSun" w:eastAsia="SimSun" w:cs="SimSun"/>
          <w:color w:val="000000"/>
          <w:sz w:val="24"/>
          <w:u w:val="single"/>
        </w:rPr>
        <w:t xml:space="preserve"> 10% </w:t>
      </w:r>
      <w:r>
        <w:rPr>
          <w:rFonts w:ascii="SimSun" w:hAnsi="SimSun" w:eastAsia="SimSun" w:cs="SimSun"/>
          <w:color w:val="000000"/>
          <w:sz w:val="24"/>
        </w:rPr>
        <w:t xml:space="preserve">支付违约金。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十三、合同争议解决方式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left="0" w:right="0" w:firstLine="35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十四、其他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合同执行期内，甲、乙双方均不得随意变更或解除合同。合同如有未尽事宜，须经双方共同协商，做出补充规定，补充规定与合同具有同等效力。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本合同有效期：</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日（以下单日为准）。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任何一方无权在没有另一方事先书面同意的情况下，向第三方给予、授予和转让本合同所规定的任何权利和义务。</w:t>
      </w:r>
      <w:r/>
    </w:p>
    <w:p>
      <w:pPr>
        <w:ind w:left="0" w:right="0" w:firstLine="482"/>
        <w:jc w:val="both"/>
        <w:spacing w:before="0" w:after="0" w:line="479"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本合同自甲乙双方代表签字盖章之日起生效，一式陆份，甲乙双方各贰份，江苏永悦工程项目管理有限公司贰份。</w:t>
      </w:r>
      <w:r/>
    </w:p>
    <w:p>
      <w:pPr>
        <w:ind w:left="0" w:right="0" w:firstLine="482"/>
        <w:jc w:val="both"/>
        <w:spacing w:before="0" w:after="0" w:line="479"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本合同附件包括：招标文件、中标通知书、投标文件。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6、该合同在签订之日起2个工作日内在江苏省政府采购网、盐城市政府采购网上予以公示。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946" w:right="0" w:hanging="19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3946" w:right="0" w:hanging="19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投标文件及格式</w:t>
      </w:r>
      <w:r/>
    </w:p>
    <w:p>
      <w:pPr>
        <w:ind w:left="0" w:right="0" w:firstLine="0"/>
        <w:jc w:val="center"/>
        <w:keepLines/>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（一）开标一览表</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投标人全称（CA公章）：供应商名称</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项目名称：建湖县公安局2025年安防设备建设项目</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项目编号：JSZC-320925-SDGC-G2025-0006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98"/>
        <w:gridCol w:w="6087"/>
      </w:tblGrid>
      <w:tr>
        <w:trPr>
          <w:trHeight w:val="11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建湖县公安局2025年安防设备建设项目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年月日</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投标人公章：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（电子签章）</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7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center"/>
        <w:spacing w:before="0" w:after="0" w:line="47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center"/>
        <w:spacing w:before="0" w:after="0" w:line="47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47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b/>
          <w:color w:val="000000"/>
          <w:sz w:val="24"/>
          <w:u w:val="single"/>
        </w:rPr>
        <w:t xml:space="preserve">建湖县公安局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w:t>
      </w:r>
      <w:r>
        <w:rPr>
          <w:rFonts w:ascii="SimSun" w:hAnsi="SimSun" w:eastAsia="SimSun" w:cs="SimSun"/>
          <w:b/>
          <w:color w:val="000000"/>
          <w:sz w:val="24"/>
          <w:u w:val="single"/>
        </w:rPr>
        <w:t xml:space="preserve">建湖县公安局2025年安防设备建设项目</w:t>
      </w:r>
      <w:r>
        <w:rPr>
          <w:rFonts w:ascii="SimSun" w:hAnsi="SimSun" w:eastAsia="SimSun" w:cs="SimSun"/>
          <w:color w:val="000000"/>
          <w:sz w:val="24"/>
        </w:rPr>
        <w:t xml:space="preserve">的招标文件，我单位经市场考察和研究上述项目招标文件的投标须知、相关标准及技术要求和其他有关文件后，我方愿以总价人民币即（大写）</w:t>
      </w:r>
      <w:r>
        <w:rPr>
          <w:rFonts w:ascii="SimSun" w:hAnsi="SimSun" w:eastAsia="SimSun" w:cs="SimSun"/>
          <w:color w:val="000000"/>
          <w:sz w:val="24"/>
          <w:u w:val="single"/>
        </w:rPr>
        <w:t xml:space="preserve">          </w:t>
      </w:r>
      <w:r>
        <w:rPr>
          <w:rFonts w:ascii="SimSun" w:hAnsi="SimSun" w:eastAsia="SimSun" w:cs="SimSun"/>
          <w:color w:val="000000"/>
          <w:sz w:val="24"/>
        </w:rPr>
        <w:t xml:space="preserve">元，（小写）￥</w:t>
      </w:r>
      <w:r>
        <w:rPr>
          <w:rFonts w:ascii="SimSun" w:hAnsi="SimSun" w:eastAsia="SimSun" w:cs="SimSun"/>
          <w:color w:val="000000"/>
          <w:sz w:val="24"/>
          <w:u w:val="single"/>
        </w:rPr>
        <w:t xml:space="preserve">            </w:t>
      </w:r>
      <w:r>
        <w:rPr>
          <w:rFonts w:ascii="SimSun" w:hAnsi="SimSun" w:eastAsia="SimSun" w:cs="SimSun"/>
          <w:color w:val="000000"/>
          <w:sz w:val="24"/>
        </w:rPr>
        <w:t xml:space="preserve">元的投标报价完成本项目，按招标要求实施此项目。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2.一旦我方中标，我方保证合同签订后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个日历天内完成供货、安装、调试并经验收合格；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3.验收标准：应与产品原始样本技术数据及标书技术文件一致，符合国家有关安全技术规范和技术标准；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4.我方本项目的投标核心产品“高清双光网络枪型摄像机”品牌为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5.我方承诺所投产品质保期为</w:t>
      </w:r>
      <w:r>
        <w:rPr>
          <w:rFonts w:ascii="SimSun" w:hAnsi="SimSun" w:eastAsia="SimSun" w:cs="SimSun"/>
          <w:color w:val="000000"/>
          <w:sz w:val="24"/>
          <w:u w:val="single"/>
        </w:rPr>
        <w:t xml:space="preserve">      </w:t>
      </w:r>
      <w:r>
        <w:rPr>
          <w:rFonts w:ascii="SimSun" w:hAnsi="SimSun" w:eastAsia="SimSun" w:cs="SimSun"/>
          <w:color w:val="000000"/>
          <w:sz w:val="24"/>
        </w:rPr>
        <w:t xml:space="preserve">年。如我方供应的产品因质量原因不能通过相关权威部门的验收，我方无偿更换全部产品，不收取任何费用，并承担相应责任。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6.我方接受招标文件中的货款支付条件和招标文件中规定的各项要求。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7.如果我方在招标文件规定的截止时间后撤回投标文件，或在接到中标通知书后30天内未能或拒绝签订合同协议书，我单位自愿接受被列为不良行为记录。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8.如我方中标，我方承诺在签订合同前向采购人交纳招标文件规定的履约保证金。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9.我方投标文件提供的所有资料真实、有效，如有不实，我方无条件接受采购人和主管部门依据法律法规做出的处理决定，并承担由此产生的责任。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10.我方承诺服务过程中所有工作人员的人身安全以及我方在实施期间产生的各类安全责任事故均由我方自行承担。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11.你方的中标通知书和本承诺书将成为约束双方合同文件的组成部分。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法定代表人或委托代理人：(盖章或签字)</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（三）无重大违法记录声明函</w:t>
      </w:r>
      <w:r/>
    </w:p>
    <w:p>
      <w:pPr>
        <w:ind w:left="0" w:right="0" w:firstLine="0"/>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w:t>
      </w:r>
      <w:r>
        <w:rPr>
          <w:rFonts w:ascii="SimSun" w:hAnsi="SimSun" w:eastAsia="SimSun" w:cs="SimSun"/>
          <w:b/>
          <w:color w:val="000000"/>
          <w:sz w:val="24"/>
          <w:u w:val="single"/>
        </w:rPr>
        <w:t xml:space="preserve">建湖县公安局</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rPr>
          <w:rFonts w:ascii="SimSun" w:hAnsi="SimSun" w:eastAsia="SimSun" w:cs="SimSun"/>
          <w:color w:val="000000"/>
          <w:sz w:val="24"/>
        </w:rPr>
        <w:t xml:space="preserve">我公司自愿参与贵单位组织实施的</w:t>
      </w:r>
      <w:r>
        <w:rPr>
          <w:rFonts w:ascii="SimSun" w:hAnsi="SimSun" w:eastAsia="SimSun" w:cs="SimSun"/>
          <w:b/>
          <w:color w:val="000000"/>
          <w:sz w:val="24"/>
          <w:u w:val="single"/>
        </w:rPr>
        <w:t xml:space="preserve">建湖县公安局2025年安防设备建设项目</w:t>
      </w:r>
      <w:r>
        <w:rPr>
          <w:rFonts w:ascii="SimSun" w:hAnsi="SimSun" w:eastAsia="SimSun" w:cs="SimSun"/>
          <w:b/>
          <w:color w:val="000000"/>
          <w:sz w:val="24"/>
        </w:rPr>
        <w:t xml:space="preserve">的投标。我单位参加本次政府采购活动前三年内，在经营活动中没有重大违法记录</w:t>
      </w:r>
      <w:r>
        <w:rPr>
          <w:rFonts w:ascii="SimSun" w:hAnsi="SimSun" w:eastAsia="SimSun" w:cs="SimSun"/>
          <w:color w:val="000000"/>
          <w:sz w:val="24"/>
        </w:rPr>
        <w:t xml:space="preserve">（重大违法记录是指因违法经营受到刑事处罚或者责令停产停业、吊销许可证或者执照、较大数额罚款等行政处罚）。</w:t>
      </w:r>
      <w:r>
        <w:rPr>
          <w:rFonts w:ascii="SimSun" w:hAnsi="SimSun" w:eastAsia="SimSun" w:cs="SimSun"/>
          <w:b/>
          <w:color w:val="000000"/>
          <w:sz w:val="24"/>
        </w:rPr>
        <w:t xml:space="preserve">若与真实情况不符，本公司愿意承担由此而产生的一切后果。</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61"/>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p>
    <w:p>
      <w:pPr>
        <w:ind w:left="0" w:right="0" w:firstLine="461"/>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法定代表人或委托代理人：(盖章或签字)</w:t>
      </w:r>
      <w:r/>
    </w:p>
    <w:p>
      <w:pPr>
        <w:ind w:left="5250" w:right="0" w:firstLine="461"/>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250" w:right="0" w:firstLine="461"/>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rPr>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sz w:val="24"/>
          <w:highlight w:val="none"/>
        </w:rPr>
      </w:r>
      <w:r>
        <w:rPr>
          <w:sz w:val="2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（四）供应商登记表</w:t>
      </w:r>
      <w:r/>
    </w:p>
    <w:p>
      <w:pPr>
        <w:ind w:left="1447" w:right="0" w:firstLine="5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6"/>
        <w:gridCol w:w="1177"/>
        <w:gridCol w:w="1386"/>
        <w:gridCol w:w="1892"/>
        <w:gridCol w:w="1296"/>
        <w:gridCol w:w="2307"/>
      </w:tblGrid>
      <w:tr>
        <w:trPr>
          <w:trHeight w:val="2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详细地址</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企业性质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 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所在部门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在册员工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 机 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 址</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0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供应商品</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范   围</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9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企业概况</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93"/>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主要业绩</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（五）法定代表人身份证明书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3598" w:right="0" w:hanging="2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系</w:t>
      </w:r>
      <w:r/>
    </w:p>
    <w:p>
      <w:pPr>
        <w:ind w:left="3598" w:right="0" w:hanging="2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8" w:right="0" w:hanging="2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(投标单位名称)</w:t>
      </w:r>
      <w:r>
        <w:rPr>
          <w:rFonts w:ascii="SimSun" w:hAnsi="SimSun" w:eastAsia="SimSun" w:cs="SimSun"/>
          <w:color w:val="000000"/>
          <w:sz w:val="24"/>
        </w:rPr>
        <w:t xml:space="preserve">的法定代表人。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 ：</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投标人名称）的法定代表人，现授权委托（单位名称）（姓名）为我的代理人，以本公司的名义参加的投标活动。代理人在开标、询标、合同谈判等过程中所签署的一切文件和处理与之有关的一切事务，我均予以承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代理人无转委权，特此委托。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　性别：年龄：</w:t>
      </w:r>
      <w:r/>
    </w:p>
    <w:p>
      <w:pPr>
        <w:ind w:left="0" w:right="0" w:firstLine="0"/>
        <w:spacing w:before="240" w:after="24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代理人联系电话（手机号）：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人（法人印章）：</w:t>
      </w:r>
      <w:r/>
    </w:p>
    <w:p>
      <w:pPr>
        <w:ind w:left="0" w:right="0" w:firstLine="3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法定代表人（印章）：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3"/>
      </w:tblGrid>
      <w:tr>
        <w:trPr>
          <w:trHeight w:val="4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（代理人身份证复印件粘贴处）</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（七）中小企业声明函（货物）</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b/>
          <w:color w:val="000000"/>
          <w:sz w:val="24"/>
          <w:u w:val="single"/>
        </w:rPr>
        <w:t xml:space="preserve">建湖县公安局</w:t>
      </w:r>
      <w:r>
        <w:rPr>
          <w:rFonts w:ascii="SimSun" w:hAnsi="SimSun" w:eastAsia="SimSun" w:cs="SimSun"/>
          <w:color w:val="000000"/>
          <w:spacing w:val="6"/>
          <w:sz w:val="24"/>
        </w:rPr>
        <w:t xml:space="preserve">的</w:t>
      </w:r>
      <w:r>
        <w:rPr>
          <w:rFonts w:ascii="SimSun" w:hAnsi="SimSun" w:eastAsia="SimSun" w:cs="SimSun"/>
          <w:b/>
          <w:color w:val="000000"/>
          <w:sz w:val="24"/>
          <w:u w:val="single"/>
        </w:rPr>
        <w:t xml:space="preserve">建湖县公安局2025年安防设备建设项目</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0" w:right="0" w:firstLine="48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0" w:right="0" w:firstLine="840"/>
        <w:jc w:val="both"/>
        <w:spacing w:before="28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480"/>
        <w:jc w:val="both"/>
        <w:spacing w:before="0" w:after="0" w:line="7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7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jc w:val="both"/>
        <w:spacing w:before="482"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080"/>
        <w:jc w:val="both"/>
        <w:spacing w:before="12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35"/>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注：供应商如不提供此声明函或不提供证明材料的，投标报价将不做相应扣除。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（八）</w:t>
      </w:r>
      <w:r>
        <w:rPr>
          <w:rFonts w:ascii="SimSun" w:hAnsi="SimSun" w:eastAsia="SimSun" w:cs="SimSun"/>
          <w:b/>
          <w:color w:val="000000"/>
          <w:spacing w:val="6"/>
          <w:sz w:val="36"/>
        </w:rPr>
        <w:t xml:space="preserve">残疾人福利性单位声明函（如有）</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pacing w:val="6"/>
          <w:sz w:val="24"/>
          <w:u w:val="single"/>
        </w:rPr>
        <w:t xml:space="preserve"> </w:t>
      </w:r>
      <w:r>
        <w:rPr>
          <w:rFonts w:ascii="SimSun" w:hAnsi="SimSun" w:eastAsia="SimSun" w:cs="SimSun"/>
          <w:b/>
          <w:color w:val="000000"/>
          <w:sz w:val="24"/>
          <w:u w:val="single"/>
        </w:rPr>
        <w:t xml:space="preserve">建湖县公安局 </w:t>
      </w:r>
      <w:r>
        <w:rPr>
          <w:rFonts w:ascii="SimSun" w:hAnsi="SimSun" w:eastAsia="SimSun" w:cs="SimSun"/>
          <w:color w:val="000000"/>
          <w:spacing w:val="6"/>
          <w:sz w:val="24"/>
        </w:rPr>
        <w:t xml:space="preserve">的</w:t>
      </w:r>
      <w:r>
        <w:rPr>
          <w:rFonts w:ascii="SimSun" w:hAnsi="SimSun" w:eastAsia="SimSun" w:cs="SimSun"/>
          <w:b/>
          <w:color w:val="000000"/>
          <w:sz w:val="24"/>
          <w:u w:val="single"/>
        </w:rPr>
        <w:t xml:space="preserve">建湖县公安局2025年安防设备建设项目</w:t>
      </w:r>
      <w:r>
        <w:rPr>
          <w:rFonts w:ascii="SimSun" w:hAnsi="SimSun" w:eastAsia="SimSun" w:cs="SimSun"/>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本单位在本次政府采购活动中提供的残疾人福利单位产品报价合计为人民币（大写）</w:t>
      </w:r>
      <w:r>
        <w:rPr>
          <w:rFonts w:ascii="SimSun" w:hAnsi="SimSun" w:eastAsia="SimSun" w:cs="SimSun"/>
          <w:color w:val="000000"/>
          <w:spacing w:val="6"/>
          <w:sz w:val="24"/>
          <w:u w:val="single"/>
        </w:rPr>
        <w:t xml:space="preserve">      圆整</w:t>
      </w:r>
      <w:r>
        <w:rPr>
          <w:rFonts w:ascii="SimSun" w:hAnsi="SimSun" w:eastAsia="SimSun" w:cs="SimSun"/>
          <w:color w:val="000000"/>
          <w:spacing w:val="6"/>
          <w:sz w:val="24"/>
        </w:rPr>
        <w:t xml:space="preserve">（￥</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（备注：1、供应商如不提供此声明函，价格将不做相应扣除。2、中标供应商为残疾人福利单位的，此声明函将随中标结果同时公告，接受社会监督）</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504"/>
        <w:jc w:val="center"/>
        <w:spacing w:before="0" w:after="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授权代表亲笔签名：</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期：________年____月____日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（九）公共资源交易投标信用承诺书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为营造公开、公平、公正的公共资源交易环境，树立诚信守法的投标人形象，本人代表本单位作出以下承诺：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二、严格依照国家和省、市关于招标投标等方面的法律、法规、规章、规范性文件，参加公共资源交易招标投标活动；积极履行社会责任，促进廉政建设；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三、严格遵守即时信息公示规定，及时更新公共资源交易中心主体信息库中信息；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四、自我约束、自我管理，守合同、重信用，不参与围标串标、弄虚作假、骗取中标、干扰评标、违约毁约、恶意投诉等行为，主动维护公共资源交易招标投标的良好秩序；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五、自觉接受政府部门、行业组织、社会公众、新闻舆论等监督；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七、上述承诺已向本单位员工作了宣传教育。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法定代表人签名：</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投标人（盖章）：</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  月日</w:t>
      </w:r>
      <w:r>
        <w:rPr>
          <w:rFonts w:ascii="Times New Roman" w:hAnsi="Times New Roman" w:eastAsia="Times New Roman" w:cs="Times New Roman"/>
          <w:color w:val="000000"/>
          <w:sz w:val="28"/>
        </w:rPr>
        <w:t xml:space="preserve"> </w:t>
      </w: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 建湖县政府采购事前信用承诺书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为营造我县公开、公平、公正、诚实守信的政府采购交易环境，树立诚信守法的投标人形象，本人代表本单位作出以下承诺：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（四）严格遵守即时信息公示规定，及时更新维护建湖县政府采购网中与本单位相关的信息；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34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（十一）具备履行合同所必需的设备和专业技术能力的声明函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我方郑重声明：我方具备履行本项采购合同所必需的设备和专业技术能力，为履行本项采购合同我方具备如下主要设备和主要专业技术能力：</w:t>
      </w:r>
      <w:r/>
    </w:p>
    <w:p>
      <w:pPr>
        <w:ind w:left="0" w:right="0" w:firstLine="49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9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日期：</w:t>
      </w:r>
      <w:r>
        <w:rPr>
          <w:rFonts w:ascii="SimSun" w:hAnsi="SimSun" w:eastAsia="SimSun" w:cs="SimSun"/>
          <w:color w:val="000000"/>
          <w:sz w:val="24"/>
        </w:rPr>
        <w:t xml:space="preserve">______</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34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w:t>
      </w:r>
      <w:r>
        <w:rPr>
          <w:rFonts w:ascii="SimSun" w:hAnsi="SimSun" w:eastAsia="SimSun" w:cs="SimSun"/>
          <w:b/>
          <w:color w:val="000000"/>
          <w:sz w:val="36"/>
        </w:rPr>
        <w:t xml:space="preserve">清单报价表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建湖县公安局</w:t>
      </w:r>
      <w:r>
        <w:rPr>
          <w:rFonts w:ascii="SimSun" w:hAnsi="SimSun" w:eastAsia="SimSun" w:cs="SimSun"/>
          <w:b/>
          <w:color w:val="000000"/>
          <w:sz w:val="24"/>
          <w:u w:val="single"/>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我单位愿意按照招标文件的要求和下面的报价提供所需服务，并保证所供服务质量。                                                       单位：人民币元</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1799"/>
        <w:gridCol w:w="2059"/>
        <w:gridCol w:w="668"/>
        <w:gridCol w:w="626"/>
        <w:gridCol w:w="904"/>
        <w:gridCol w:w="943"/>
        <w:gridCol w:w="782"/>
        <w:gridCol w:w="967"/>
        <w:gridCol w:w="6"/>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技术参数要求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投标品牌及型号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506"/>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tabs>
                <w:tab w:val="left" w:pos="11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A社会面补盲</w:t>
            </w:r>
            <w:r/>
          </w:p>
        </w:tc>
      </w:tr>
      <w:tr>
        <w:trPr>
          <w:trHeight w:val="506"/>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tabs>
                <w:tab w:val="left" w:pos="11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一、前端设备安装</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▲▲高清双光网络枪型摄像机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SVAC加密高清枪型摄像机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SVAC加密高清球型摄像机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400万像素高清网络球机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智能变焦人脸抓拍摄像机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双400万智能柔光结构化相机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车辆人脸卡口摄像机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多合一补光灯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抱杆支架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抱杆支架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智能监控箱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杆件接地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借杆安装费调试费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二、接电施工</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接电电源线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线路架空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穿线管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破路及恢复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国标镀锌角担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接电施工费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B快速路提升</w:t>
            </w:r>
            <w:r/>
          </w:p>
        </w:tc>
      </w:tr>
      <w:tr>
        <w:trPr>
          <w:trHeight w:val="50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一、前端设备安装</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全域违停智能感知球机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车辆人脸卡口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多合一补光灯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镭射激光射灯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抱杆支架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智能监控箱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杆件接地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线路架空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借杆安装费调试费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C后端建设</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图片云存储节点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视频云存储节点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视频云存储软件扩容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图片云存储软件扩容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视频网平台授权扩容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算力识别服务器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三级等保测评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详见招标文件第三章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总价</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大写：</w:t>
            </w:r>
            <w:r/>
          </w:p>
        </w:tc>
      </w:tr>
    </w:tbl>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1. </w:t>
      </w:r>
      <w:r>
        <w:rPr>
          <w:rFonts w:ascii="SimSun" w:hAnsi="SimSun" w:eastAsia="SimSun" w:cs="SimSun"/>
          <w:color w:val="000000"/>
          <w:spacing w:val="-2"/>
          <w:sz w:val="24"/>
        </w:rPr>
        <w:t xml:space="preserve">投标报价应是招标范围内全部工作内容的价格体现，包括全部产品安装、端口对接、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ascii="SimSun" w:hAnsi="SimSun" w:eastAsia="SimSun" w:cs="SimSun"/>
          <w:color w:val="000000"/>
          <w:sz w:val="24"/>
        </w:rPr>
        <w:t xml:space="preserve">。</w:t>
      </w:r>
      <w:r/>
    </w:p>
    <w:p>
      <w:pPr>
        <w:ind w:left="0" w:right="0" w:firstLine="47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 </w:t>
      </w:r>
      <w:r>
        <w:rPr>
          <w:rFonts w:ascii="SimSun" w:hAnsi="SimSun" w:eastAsia="SimSun" w:cs="SimSun"/>
          <w:b/>
          <w:color w:val="000000"/>
          <w:sz w:val="24"/>
        </w:rPr>
        <w:t xml:space="preserve">本项目采购预算为830万元，高于采购预算的作无效标论处。</w:t>
      </w:r>
      <w:r/>
    </w:p>
    <w:p>
      <w:pPr>
        <w:ind w:left="0" w:right="0" w:firstLine="64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pacing w:val="-4"/>
          <w:sz w:val="1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投标方：（单位盖章）</w:t>
      </w:r>
      <w:r>
        <w:rPr>
          <w:rFonts w:ascii="Times New Roman" w:hAnsi="Times New Roman" w:eastAsia="Times New Roman" w:cs="Times New Roman"/>
          <w:sz w:val="2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法定代表人或授权委托人：（签字或盖章） </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（十三）技术响应表</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2168"/>
        <w:gridCol w:w="2687"/>
        <w:gridCol w:w="2268"/>
        <w:gridCol w:w="1383"/>
      </w:tblGrid>
      <w:tr>
        <w:trPr>
          <w:trHeight w:val="15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投标技术指标（不得完全复制，并且必须逐条对应招标文件技术要求）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7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注：1.投标人应根据投标设备的性能指标、对照招标文件要求“第三章 二、技术要求及相关说明”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符合性的约定作相应处理，需要提供相关佐证材料的以提供加盖投标单位公章的相关佐证材料扫描件为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2.投标人如在投标过程中提供虚假材料谋取中标成交的，列入不良行为记录名单，情节严重的禁止其1-3年内参加政府采购活动。</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4"/>
        </w:rPr>
        <w:t xml:space="preserve">（盖章或签字）</w:t>
      </w:r>
      <w:r/>
    </w:p>
    <w:p>
      <w:pPr>
        <w:ind w:left="0" w:right="0" w:firstLine="4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4"/>
        </w:rPr>
        <w:t xml:space="preserve"> （全称并加盖公章）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rPr>
          <w:rFonts w:ascii="Times New Roman" w:hAnsi="Times New Roman" w:eastAsia="Times New Roman" w:cs="Times New Roman"/>
          <w:sz w:val="21"/>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（十四）服务承诺函</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5"/>
        <w:gridCol w:w="6703"/>
      </w:tblGrid>
      <w:tr>
        <w:trPr>
          <w:trHeight w:val="3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      务</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1.投标人必须严格按照本次招标技术参数要求进行合理报价并供货，如后期出现验收不合格情形视同虚假承诺谋取中标成交，将被列入不良行为记录名单。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2.所有产品所报配置为主要配置，其他按标准配置配备，均为原厂原装产品，不得在原厂标准配置的基础上减少或降低技术配置。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建设需考虑相关授权扩容与原视频管控平台、视图库关系，扩容授权须与原视频联网平台、视图库无缝对接，所有监控点位必须与建湖县公安局视频管控平台、视频库无缝对接，重要监控点位必须与盐城市公安局视频管控平台、视频库无缝对接，未提供无缝对接承诺函视为无效标处理。中标单位在中标公示上网之日起一个工作日内提供相关对接证明文件至采购人处审核。不能在规定时间内提供的，视为虚假承诺，因此造成的损失均由中标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4.中标单位自行承担运输、安装、调试、售后服务等全过程中的所有安全责任。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产品免费质保期为三年，投标单位在免费质保期间出现的问题，必须以优良的服务态度，便利快捷的方式在2小时内响应，12个小时内到达现场，24小时内修复。如需要更换设备或送修，必须在7个日历天或5个工作日内完成，并提供备品。质保期满后出现的问题，也应以优良的服务态度，便利快捷的方式为甲方解决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6.投标人在设备安装过程中涉及第三方产品知识产权情况，若出现技术、经济或法律上的纠纷，应由中标人全面承担并全权解决，并确保不影响项目的进度。</w:t>
            </w:r>
            <w:r/>
          </w:p>
        </w:tc>
      </w:tr>
      <w:tr>
        <w:trPr>
          <w:trHeight w:val="53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      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3"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注：各投标人须响应本项目招标文件中的服务保障和承诺要求逐条响应，未响应或部分响应的作无效标处理。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 </w:t>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w:t>
      </w:r>
      <w:r>
        <w:rPr>
          <w:rFonts w:ascii="SimSun" w:hAnsi="SimSun" w:eastAsia="SimSun" w:cs="SimSun"/>
          <w:color w:val="000000"/>
          <w:sz w:val="21"/>
          <w:u w:val="single"/>
        </w:rPr>
        <w:t xml:space="preserve">               </w:t>
      </w:r>
      <w:r>
        <w:rPr>
          <w:rFonts w:ascii="SimSun" w:hAnsi="SimSun" w:eastAsia="SimSun" w:cs="SimSun"/>
          <w:color w:val="000000"/>
          <w:sz w:val="24"/>
        </w:rPr>
        <w:t xml:space="preserve"> （盖章或签字）</w:t>
      </w:r>
      <w:r/>
    </w:p>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w:t>
      </w:r>
      <w:r>
        <w:rPr>
          <w:rFonts w:ascii="SimSun" w:hAnsi="SimSun" w:eastAsia="SimSun" w:cs="SimSun"/>
          <w:color w:val="000000"/>
          <w:sz w:val="21"/>
          <w:u w:val="single"/>
        </w:rPr>
        <w:t xml:space="preserve">               </w:t>
      </w:r>
      <w:r>
        <w:rPr>
          <w:rFonts w:ascii="SimSun" w:hAnsi="SimSun" w:eastAsia="SimSun" w:cs="SimSun"/>
          <w:color w:val="000000"/>
          <w:sz w:val="24"/>
        </w:rPr>
        <w:t xml:space="preserve">   （全称并加盖公章）</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（十五）</w:t>
      </w:r>
      <w:r>
        <w:rPr>
          <w:rFonts w:ascii="SimHei" w:hAnsi="SimHei" w:eastAsia="SimHei" w:cs="SimHei"/>
          <w:b/>
          <w:color w:val="000000"/>
          <w:sz w:val="36"/>
        </w:rPr>
        <w:t xml:space="preserve">人员配备一览表（可以拓展）</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5"/>
        <w:gridCol w:w="1641"/>
        <w:gridCol w:w="1850"/>
        <w:gridCol w:w="2163"/>
        <w:gridCol w:w="241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工作职责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联系方式</w:t>
            </w:r>
            <w:r/>
          </w:p>
        </w:tc>
      </w:tr>
      <w:tr>
        <w:trPr>
          <w:trHeight w:val="61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r>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0" w:type="dxa"/>
            <w:vAlign w:val="center"/>
            <w:textDirection w:val="lrTb"/>
            <w:noWrap w:val="false"/>
          </w:tcPr>
          <w:p>
            <w:pPr>
              <w:ind w:left="0" w:right="0" w:firstLine="42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r>
    </w:tbl>
    <w:p>
      <w:pPr>
        <w:ind w:left="0" w:right="0" w:firstLine="0"/>
        <w:jc w:val="both"/>
        <w:spacing w:before="260" w:after="26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注：此表不够可复制放大。</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投标单位（盖章）：</w:t>
      </w:r>
      <w:r/>
    </w:p>
    <w:p>
      <w:pPr>
        <w:ind w:left="0" w:right="0" w:firstLine="0"/>
        <w:jc w:val="center"/>
        <w:spacing w:before="156" w:after="156"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法定代表人或授权委托人：（盖章或签字）</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（十六）本单位缴纳养老保险承诺函</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w:t>
      </w:r>
      <w:r>
        <w:rPr>
          <w:rFonts w:ascii="SimSun" w:hAnsi="SimSun" w:eastAsia="SimSun" w:cs="SimSun"/>
          <w:b/>
          <w:color w:val="000000"/>
          <w:sz w:val="24"/>
          <w:u w:val="single"/>
        </w:rPr>
        <w:t xml:space="preserve">建湖县公安局</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4"/>
        </w:rPr>
        <w:t xml:space="preserve">我公司自愿参与贵单位组织实施的</w:t>
      </w:r>
      <w:r>
        <w:rPr>
          <w:rFonts w:ascii="SimSun" w:hAnsi="SimSun" w:eastAsia="SimSun" w:cs="SimSun"/>
          <w:b/>
          <w:color w:val="000000"/>
          <w:sz w:val="24"/>
          <w:u w:val="single"/>
        </w:rPr>
        <w:t xml:space="preserve">建湖县公安局2025年安防设备建设项目</w:t>
      </w:r>
      <w:r>
        <w:rPr>
          <w:rFonts w:ascii="SimSun" w:hAnsi="SimSun" w:eastAsia="SimSun" w:cs="SimSun"/>
          <w:color w:val="000000"/>
          <w:sz w:val="24"/>
        </w:rPr>
        <w:t xml:space="preserve">的投标</w:t>
      </w:r>
      <w:r>
        <w:rPr>
          <w:rFonts w:ascii="SimSun" w:hAnsi="SimSun" w:eastAsia="SimSun" w:cs="SimSun"/>
          <w:b/>
          <w:color w:val="000000"/>
          <w:sz w:val="24"/>
        </w:rPr>
        <w:t xml:space="preserve">。我单位承诺</w:t>
      </w:r>
      <w:r>
        <w:rPr>
          <w:rFonts w:ascii="SimSun" w:hAnsi="SimSun" w:eastAsia="SimSun" w:cs="SimSun"/>
          <w:b/>
          <w:color w:val="000000"/>
          <w:sz w:val="24"/>
          <w:u w:val="single"/>
        </w:rPr>
        <w:t xml:space="preserve">                      </w:t>
      </w:r>
      <w:r>
        <w:rPr>
          <w:rFonts w:ascii="SimSun" w:hAnsi="SimSun" w:eastAsia="SimSun" w:cs="SimSun"/>
          <w:b/>
          <w:color w:val="000000"/>
          <w:sz w:val="24"/>
        </w:rPr>
        <w:t xml:space="preserve">为本单位的正式职工，从投标截止之日当月向前至少1个月均已在本单位缴纳养老保险。如违反上述承诺，可视为我单位存在弄虚作假行为，我单位自愿放弃中标资格，并接受你方及行业主管部门的相关处罚。</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特此声明！</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投标单位：（全称并加盖公章）</w:t>
      </w:r>
      <w:r/>
    </w:p>
    <w:p>
      <w:pPr>
        <w:ind w:left="0" w:right="0" w:firstLine="624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（十七）项目实施方案</w:t>
      </w:r>
      <w:r/>
    </w:p>
    <w:p>
      <w:pPr>
        <w:ind w:left="0" w:right="0" w:firstLine="435"/>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(投标人根据评标细则中的相关要求自行编制，格式自制)</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tabs>
          <w:tab w:val="left" w:pos="180" w:leader="none"/>
        </w:tabs>
        <w:rPr>
          <w:rFonts w:ascii="Times New Roman" w:hAnsi="Times New Roman" w:eastAsia="Times New Roman" w:cs="Times New Roma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240" w:after="240"/>
        <w:tabs>
          <w:tab w:val="left" w:pos="180" w:leader="none"/>
        </w:tabs>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240" w:after="240"/>
        <w:tabs>
          <w:tab w:val="left" w:pos="180" w:leader="none"/>
        </w:tabs>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240" w:after="240"/>
        <w:tabs>
          <w:tab w:val="left" w:pos="180" w:leader="none"/>
        </w:tabs>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240" w:after="240"/>
        <w:tabs>
          <w:tab w:val="left" w:pos="180" w:leader="none"/>
        </w:tabs>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（十八）无缝对接承诺函</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SimSun" w:hAnsi="SimSun" w:eastAsia="SimSun" w:cs="SimSun"/>
          <w:b/>
          <w:color w:val="000000"/>
          <w:sz w:val="28"/>
          <w:u w:val="single"/>
        </w:rPr>
        <w:t xml:space="preserve">建湖县公安局</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我公司自愿参与贵单位组织实施的</w:t>
      </w:r>
      <w:r>
        <w:rPr>
          <w:rFonts w:ascii="SimSun" w:hAnsi="SimSun" w:eastAsia="SimSun" w:cs="SimSun"/>
          <w:b/>
          <w:color w:val="000000"/>
          <w:sz w:val="28"/>
          <w:u w:val="single"/>
        </w:rPr>
        <w:t xml:space="preserve">建湖县公安局2025年安防设备建设项目</w:t>
      </w:r>
      <w:r>
        <w:rPr>
          <w:rFonts w:ascii="SimSun" w:hAnsi="SimSun" w:eastAsia="SimSun" w:cs="SimSun"/>
          <w:color w:val="000000"/>
          <w:sz w:val="28"/>
        </w:rPr>
        <w:t xml:space="preserve">的投标。我单位承诺本次建设需考虑相关授权扩容与原视频管控平台、视图库关系，扩容授权须与原视频联网平台、视图库无缝对接，所有监控点位必须与建湖县公安局视频管控平台、视频库无缝对接，重要监控点位必须与盐城市公安局视频管控平台、视频库无缝对接。如违反上述承诺，可视为我单位存在弄虚作假行为，我单位自愿放弃中标资格，并接受你方及行业主管部门的相关处罚。</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特此声明！</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投标单位：(盖章)</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法定代表人或委托代理人：(盖章或签字)</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center"/>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Times New Roman" w:hAnsi="Times New Roman" w:eastAsia="Times New Roman" w:cs="Times New Roman"/>
          <w:color w:val="000000"/>
          <w:sz w:val="28"/>
        </w:rPr>
        <w:t xml:space="preserve"> </w:t>
      </w:r>
      <w:r>
        <w:rPr>
          <w:rFonts w:ascii="Times New Roman" w:hAnsi="Times New Roman" w:eastAsia="Times New Roman" w:cs="Times New Roman"/>
          <w:sz w:val="21"/>
        </w:rPr>
      </w:r>
      <w:r/>
    </w:p>
    <w:p>
      <w:r/>
      <w:r/>
    </w:p>
    <w:sectPr>
      <w:footerReference w:type="default" r:id="rId9"/>
      <w:footerReference w:type="first" r:id="rId10"/>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等线">
    <w:panose1 w:val="02010600030101010101"/>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0"/>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152"/>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16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6"/>
  </w:num>
  <w:num w:numId="7">
    <w:abstractNumId w:val="3"/>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49"/>
    <w:link w:val="840"/>
    <w:uiPriority w:val="9"/>
    <w:rPr>
      <w:rFonts w:ascii="Arial" w:hAnsi="Arial" w:eastAsia="Arial" w:cs="Arial"/>
      <w:sz w:val="40"/>
      <w:szCs w:val="40"/>
    </w:rPr>
  </w:style>
  <w:style w:type="character" w:styleId="807">
    <w:name w:val="Heading 3 Char"/>
    <w:basedOn w:val="849"/>
    <w:link w:val="842"/>
    <w:uiPriority w:val="9"/>
    <w:rPr>
      <w:rFonts w:ascii="Arial" w:hAnsi="Arial" w:eastAsia="Arial" w:cs="Arial"/>
      <w:sz w:val="30"/>
      <w:szCs w:val="30"/>
    </w:rPr>
  </w:style>
  <w:style w:type="character" w:styleId="808">
    <w:name w:val="Heading 4 Char"/>
    <w:basedOn w:val="849"/>
    <w:link w:val="843"/>
    <w:uiPriority w:val="9"/>
    <w:rPr>
      <w:rFonts w:ascii="Arial" w:hAnsi="Arial" w:eastAsia="Arial" w:cs="Arial"/>
      <w:b/>
      <w:bCs/>
      <w:sz w:val="26"/>
      <w:szCs w:val="26"/>
    </w:rPr>
  </w:style>
  <w:style w:type="character" w:styleId="809">
    <w:name w:val="Heading 5 Char"/>
    <w:basedOn w:val="849"/>
    <w:link w:val="844"/>
    <w:uiPriority w:val="9"/>
    <w:rPr>
      <w:rFonts w:ascii="Arial" w:hAnsi="Arial" w:eastAsia="Arial" w:cs="Arial"/>
      <w:b/>
      <w:bCs/>
      <w:sz w:val="24"/>
      <w:szCs w:val="24"/>
    </w:rPr>
  </w:style>
  <w:style w:type="character" w:styleId="810">
    <w:name w:val="Heading 6 Char"/>
    <w:basedOn w:val="849"/>
    <w:link w:val="845"/>
    <w:uiPriority w:val="9"/>
    <w:rPr>
      <w:rFonts w:ascii="Arial" w:hAnsi="Arial" w:eastAsia="Arial" w:cs="Arial"/>
      <w:b/>
      <w:bCs/>
      <w:sz w:val="22"/>
      <w:szCs w:val="22"/>
    </w:rPr>
  </w:style>
  <w:style w:type="character" w:styleId="811">
    <w:name w:val="Heading 7 Char"/>
    <w:basedOn w:val="849"/>
    <w:link w:val="846"/>
    <w:uiPriority w:val="9"/>
    <w:rPr>
      <w:rFonts w:ascii="Arial" w:hAnsi="Arial" w:eastAsia="Arial" w:cs="Arial"/>
      <w:b/>
      <w:bCs/>
      <w:i/>
      <w:iCs/>
      <w:sz w:val="22"/>
      <w:szCs w:val="22"/>
    </w:rPr>
  </w:style>
  <w:style w:type="character" w:styleId="812">
    <w:name w:val="Heading 8 Char"/>
    <w:basedOn w:val="849"/>
    <w:link w:val="847"/>
    <w:uiPriority w:val="9"/>
    <w:rPr>
      <w:rFonts w:ascii="Arial" w:hAnsi="Arial" w:eastAsia="Arial" w:cs="Arial"/>
      <w:i/>
      <w:iCs/>
      <w:sz w:val="22"/>
      <w:szCs w:val="22"/>
    </w:rPr>
  </w:style>
  <w:style w:type="character" w:styleId="813">
    <w:name w:val="Heading 9 Char"/>
    <w:basedOn w:val="849"/>
    <w:link w:val="848"/>
    <w:uiPriority w:val="9"/>
    <w:rPr>
      <w:rFonts w:ascii="Arial" w:hAnsi="Arial" w:eastAsia="Arial" w:cs="Arial"/>
      <w:i/>
      <w:iCs/>
      <w:sz w:val="21"/>
      <w:szCs w:val="21"/>
    </w:rPr>
  </w:style>
  <w:style w:type="character" w:styleId="814">
    <w:name w:val="Title Char"/>
    <w:basedOn w:val="849"/>
    <w:link w:val="875"/>
    <w:uiPriority w:val="10"/>
    <w:rPr>
      <w:sz w:val="48"/>
      <w:szCs w:val="48"/>
    </w:rPr>
  </w:style>
  <w:style w:type="character" w:styleId="815">
    <w:name w:val="Header Char"/>
    <w:basedOn w:val="849"/>
    <w:link w:val="865"/>
    <w:uiPriority w:val="99"/>
  </w:style>
  <w:style w:type="character" w:styleId="816">
    <w:name w:val="Caption Char"/>
    <w:basedOn w:val="854"/>
    <w:link w:val="864"/>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9"/>
    <w:uiPriority w:val="99"/>
    <w:rPr>
      <w:sz w:val="18"/>
    </w:rPr>
  </w:style>
  <w:style w:type="character" w:styleId="837">
    <w:name w:val="Endnote Text Char"/>
    <w:link w:val="863"/>
    <w:uiPriority w:val="99"/>
    <w:rPr>
      <w:sz w:val="20"/>
    </w:rPr>
  </w:style>
  <w:style w:type="paragraph" w:styleId="838">
    <w:name w:val="TOC Heading"/>
    <w:uiPriority w:val="39"/>
    <w:unhideWhenUsed/>
  </w:style>
  <w:style w:type="paragraph" w:styleId="839" w:default="1">
    <w:name w:val="Normal"/>
    <w:next w:val="851"/>
    <w:uiPriority w:val="0"/>
    <w:qFormat/>
    <w:pPr>
      <w:jc w:val="both"/>
      <w:widowControl w:val="off"/>
    </w:pPr>
    <w:rPr>
      <w:rFonts w:ascii="Times New Roman" w:hAnsi="Times New Roman" w:eastAsia="宋体" w:cs="Times New Roman"/>
      <w:sz w:val="21"/>
      <w:szCs w:val="24"/>
      <w:lang w:val="en-US" w:eastAsia="zh-CN" w:bidi="ar-SA"/>
    </w:rPr>
  </w:style>
  <w:style w:type="paragraph" w:styleId="840">
    <w:name w:val="Heading 1"/>
    <w:basedOn w:val="839"/>
    <w:next w:val="839"/>
    <w:link w:val="892"/>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93"/>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94"/>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95"/>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896"/>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98"/>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99"/>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Body Text"/>
    <w:basedOn w:val="839"/>
    <w:next w:val="852"/>
    <w:uiPriority w:val="0"/>
    <w:qFormat/>
    <w:pPr>
      <w:spacing w:after="120"/>
    </w:pPr>
    <w:rPr>
      <w:sz w:val="28"/>
    </w:rPr>
  </w:style>
  <w:style w:type="paragraph" w:styleId="852">
    <w:name w:val="Normal Indent"/>
    <w:basedOn w:val="839"/>
    <w:uiPriority w:val="0"/>
    <w:qFormat/>
    <w:pPr>
      <w:ind w:firstLine="420"/>
    </w:pPr>
    <w:rPr>
      <w:szCs w:val="24"/>
    </w:rPr>
  </w:style>
  <w:style w:type="paragraph" w:styleId="853">
    <w:name w:val="toc 7"/>
    <w:basedOn w:val="839"/>
    <w:next w:val="839"/>
    <w:uiPriority w:val="39"/>
    <w:unhideWhenUsed/>
    <w:qFormat/>
    <w:pPr>
      <w:ind w:left="1701"/>
      <w:spacing w:after="57"/>
    </w:pPr>
  </w:style>
  <w:style w:type="paragraph" w:styleId="854">
    <w:name w:val="Caption"/>
    <w:basedOn w:val="839"/>
    <w:next w:val="839"/>
    <w:uiPriority w:val="35"/>
    <w:semiHidden/>
    <w:unhideWhenUsed/>
    <w:qFormat/>
    <w:pPr>
      <w:spacing w:line="276" w:lineRule="auto"/>
    </w:pPr>
    <w:rPr>
      <w:b/>
      <w:bCs/>
      <w:color w:val="4f81bd"/>
      <w:sz w:val="18"/>
      <w:szCs w:val="18"/>
    </w:rPr>
  </w:style>
  <w:style w:type="paragraph" w:styleId="855">
    <w:name w:val="annotation text"/>
    <w:basedOn w:val="839"/>
    <w:uiPriority w:val="0"/>
    <w:qFormat/>
    <w:pPr>
      <w:jc w:val="left"/>
    </w:pPr>
    <w:rPr>
      <w:sz w:val="21"/>
    </w:rPr>
  </w:style>
  <w:style w:type="paragraph" w:styleId="856">
    <w:name w:val="Body Text Indent"/>
    <w:basedOn w:val="839"/>
    <w:next w:val="857"/>
    <w:uiPriority w:val="0"/>
    <w:qFormat/>
    <w:pPr>
      <w:ind w:firstLine="480"/>
      <w:tabs>
        <w:tab w:val="left" w:pos="180" w:leader="none"/>
      </w:tabs>
    </w:pPr>
    <w:rPr>
      <w:rFonts w:ascii="Tahoma" w:hAnsi="Tahoma"/>
      <w:sz w:val="24"/>
    </w:rPr>
  </w:style>
  <w:style w:type="paragraph" w:styleId="857">
    <w:name w:val="envelope return"/>
    <w:basedOn w:val="839"/>
    <w:uiPriority w:val="0"/>
    <w:qFormat/>
    <w:rPr>
      <w:rFonts w:ascii="Arial" w:hAnsi="Arial"/>
    </w:rPr>
  </w:style>
  <w:style w:type="paragraph" w:styleId="858">
    <w:name w:val="List 2"/>
    <w:basedOn w:val="839"/>
    <w:uiPriority w:val="0"/>
    <w:qFormat/>
    <w:pPr>
      <w:ind w:left="100" w:hanging="100"/>
      <w:jc w:val="left"/>
      <w:spacing w:line="360" w:lineRule="auto"/>
    </w:pPr>
    <w:rPr>
      <w:sz w:val="24"/>
    </w:rPr>
  </w:style>
  <w:style w:type="paragraph" w:styleId="859">
    <w:name w:val="toc 5"/>
    <w:basedOn w:val="839"/>
    <w:next w:val="839"/>
    <w:uiPriority w:val="39"/>
    <w:unhideWhenUsed/>
    <w:qFormat/>
    <w:pPr>
      <w:ind w:left="1134"/>
      <w:spacing w:after="57"/>
    </w:pPr>
  </w:style>
  <w:style w:type="paragraph" w:styleId="860">
    <w:name w:val="toc 3"/>
    <w:basedOn w:val="839"/>
    <w:next w:val="839"/>
    <w:uiPriority w:val="39"/>
    <w:unhideWhenUsed/>
    <w:qFormat/>
    <w:pPr>
      <w:ind w:left="567"/>
      <w:spacing w:after="57"/>
    </w:pPr>
  </w:style>
  <w:style w:type="paragraph" w:styleId="861">
    <w:name w:val="Plain Text"/>
    <w:basedOn w:val="839"/>
    <w:uiPriority w:val="0"/>
    <w:qFormat/>
    <w:rPr>
      <w:rFonts w:ascii="宋体" w:hAnsi="Courier New"/>
    </w:rPr>
  </w:style>
  <w:style w:type="paragraph" w:styleId="862">
    <w:name w:val="toc 8"/>
    <w:basedOn w:val="839"/>
    <w:next w:val="839"/>
    <w:uiPriority w:val="39"/>
    <w:unhideWhenUsed/>
    <w:qFormat/>
    <w:pPr>
      <w:ind w:left="1984"/>
      <w:spacing w:after="57"/>
    </w:pPr>
  </w:style>
  <w:style w:type="paragraph" w:styleId="863">
    <w:name w:val="endnote text"/>
    <w:basedOn w:val="839"/>
    <w:link w:val="925"/>
    <w:uiPriority w:val="99"/>
    <w:semiHidden/>
    <w:unhideWhenUsed/>
    <w:qFormat/>
    <w:rPr>
      <w:sz w:val="20"/>
    </w:rPr>
  </w:style>
  <w:style w:type="paragraph" w:styleId="864">
    <w:name w:val="Footer"/>
    <w:basedOn w:val="839"/>
    <w:link w:val="904"/>
    <w:uiPriority w:val="99"/>
    <w:unhideWhenUsed/>
    <w:qFormat/>
    <w:pPr>
      <w:tabs>
        <w:tab w:val="center" w:pos="7143" w:leader="none"/>
        <w:tab w:val="right" w:pos="14287" w:leader="none"/>
      </w:tabs>
    </w:pPr>
  </w:style>
  <w:style w:type="paragraph" w:styleId="865">
    <w:name w:val="Header"/>
    <w:basedOn w:val="839"/>
    <w:link w:val="903"/>
    <w:uiPriority w:val="99"/>
    <w:unhideWhenUsed/>
    <w:qFormat/>
    <w:pPr>
      <w:tabs>
        <w:tab w:val="center" w:pos="7143" w:leader="none"/>
        <w:tab w:val="right" w:pos="14287" w:leader="none"/>
      </w:tabs>
    </w:pPr>
  </w:style>
  <w:style w:type="paragraph" w:styleId="866">
    <w:name w:val="toc 1"/>
    <w:basedOn w:val="839"/>
    <w:next w:val="839"/>
    <w:uiPriority w:val="39"/>
    <w:unhideWhenUsed/>
    <w:qFormat/>
    <w:pPr>
      <w:spacing w:after="57"/>
    </w:pPr>
  </w:style>
  <w:style w:type="paragraph" w:styleId="867">
    <w:name w:val="toc 4"/>
    <w:basedOn w:val="839"/>
    <w:next w:val="839"/>
    <w:uiPriority w:val="39"/>
    <w:unhideWhenUsed/>
    <w:qFormat/>
    <w:pPr>
      <w:ind w:left="850"/>
      <w:spacing w:after="57"/>
    </w:pPr>
  </w:style>
  <w:style w:type="paragraph" w:styleId="868">
    <w:name w:val="Subtitle"/>
    <w:basedOn w:val="839"/>
    <w:next w:val="839"/>
    <w:uiPriority w:val="11"/>
    <w:qFormat/>
    <w:pPr>
      <w:spacing w:before="200" w:after="200"/>
    </w:pPr>
    <w:rPr>
      <w:sz w:val="24"/>
    </w:rPr>
  </w:style>
  <w:style w:type="paragraph" w:styleId="869">
    <w:name w:val="footnote text"/>
    <w:basedOn w:val="839"/>
    <w:link w:val="924"/>
    <w:uiPriority w:val="99"/>
    <w:semiHidden/>
    <w:unhideWhenUsed/>
    <w:qFormat/>
    <w:pPr>
      <w:spacing w:after="40"/>
    </w:pPr>
    <w:rPr>
      <w:sz w:val="18"/>
    </w:rPr>
  </w:style>
  <w:style w:type="paragraph" w:styleId="870">
    <w:name w:val="toc 6"/>
    <w:basedOn w:val="839"/>
    <w:next w:val="839"/>
    <w:uiPriority w:val="39"/>
    <w:unhideWhenUsed/>
    <w:qFormat/>
    <w:pPr>
      <w:ind w:left="1417"/>
      <w:spacing w:after="57"/>
    </w:pPr>
  </w:style>
  <w:style w:type="paragraph" w:styleId="871">
    <w:name w:val="table of figures"/>
    <w:basedOn w:val="839"/>
    <w:next w:val="839"/>
    <w:uiPriority w:val="99"/>
    <w:unhideWhenUsed/>
    <w:qFormat/>
  </w:style>
  <w:style w:type="paragraph" w:styleId="872">
    <w:name w:val="toc 2"/>
    <w:basedOn w:val="839"/>
    <w:next w:val="839"/>
    <w:uiPriority w:val="39"/>
    <w:unhideWhenUsed/>
    <w:qFormat/>
    <w:pPr>
      <w:ind w:left="283"/>
      <w:spacing w:after="57"/>
    </w:pPr>
  </w:style>
  <w:style w:type="paragraph" w:styleId="873">
    <w:name w:val="toc 9"/>
    <w:basedOn w:val="839"/>
    <w:next w:val="839"/>
    <w:uiPriority w:val="39"/>
    <w:unhideWhenUsed/>
    <w:qFormat/>
    <w:pPr>
      <w:ind w:left="2268"/>
      <w:spacing w:after="57"/>
    </w:pPr>
  </w:style>
  <w:style w:type="paragraph" w:styleId="874">
    <w:name w:val="Normal (Web)"/>
    <w:basedOn w:val="839"/>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875">
    <w:name w:val="Title"/>
    <w:basedOn w:val="839"/>
    <w:next w:val="839"/>
    <w:link w:val="900"/>
    <w:uiPriority w:val="10"/>
    <w:qFormat/>
    <w:pPr>
      <w:contextualSpacing/>
      <w:spacing w:before="300" w:after="200"/>
    </w:pPr>
    <w:rPr>
      <w:sz w:val="48"/>
      <w:szCs w:val="48"/>
    </w:rPr>
  </w:style>
  <w:style w:type="paragraph" w:styleId="876">
    <w:name w:val="Body Text First Indent"/>
    <w:basedOn w:val="877"/>
    <w:next w:val="839"/>
    <w:uiPriority w:val="0"/>
    <w:qFormat/>
    <w:pPr>
      <w:ind w:firstLine="200"/>
      <w:spacing w:line="360" w:lineRule="auto"/>
    </w:pPr>
    <w:rPr>
      <w:rFonts w:ascii="仿宋_GB2312" w:eastAsia="仿宋_GB2312"/>
      <w:sz w:val="30"/>
      <w:szCs w:val="30"/>
    </w:rPr>
  </w:style>
  <w:style w:type="paragraph" w:styleId="877" w:customStyle="1">
    <w:name w:val="正文文本113"/>
    <w:basedOn w:val="839"/>
    <w:next w:val="878"/>
    <w:uiPriority w:val="0"/>
    <w:qFormat/>
    <w:pPr>
      <w:spacing w:after="120"/>
    </w:pPr>
    <w:rPr>
      <w:sz w:val="28"/>
    </w:rPr>
  </w:style>
  <w:style w:type="paragraph" w:styleId="878" w:customStyle="1">
    <w:name w:val="一级条标题"/>
    <w:basedOn w:val="879"/>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9" w:customStyle="1">
    <w:name w:val="章标题"/>
    <w:next w:val="83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0" w:customStyle="1">
    <w:name w:val="段"/>
    <w:next w:val="88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1" w:customStyle="1">
    <w:name w:val="正文 A"/>
    <w:next w:val="880"/>
    <w:uiPriority w:val="0"/>
    <w:qFormat/>
    <w:pPr>
      <w:jc w:val="both"/>
      <w:widowControl w:val="off"/>
    </w:pPr>
    <w:rPr>
      <w:rFonts w:ascii="Calibri" w:hAnsi="Calibri" w:eastAsia="Calibri" w:cs="Calibri"/>
      <w:color w:val="000000"/>
      <w:sz w:val="21"/>
      <w:szCs w:val="21"/>
      <w:lang w:val="en-US" w:eastAsia="zh-CN" w:bidi="ar-SA"/>
    </w:rPr>
  </w:style>
  <w:style w:type="paragraph" w:styleId="882">
    <w:name w:val="Body Text First Indent 2"/>
    <w:basedOn w:val="856"/>
    <w:uiPriority w:val="0"/>
    <w:qFormat/>
    <w:pPr>
      <w:ind w:left="420" w:firstLine="420"/>
    </w:pPr>
    <w:rPr>
      <w:rFonts w:ascii="Times New Roman" w:hAnsi="Times New Roman"/>
      <w:szCs w:val="24"/>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u w:val="single"/>
    </w:rPr>
  </w:style>
  <w:style w:type="character" w:styleId="886">
    <w:name w:val="footnote reference"/>
    <w:uiPriority w:val="99"/>
    <w:unhideWhenUsed/>
    <w:qFormat/>
    <w:rPr>
      <w:vertAlign w:val="superscript"/>
    </w:rPr>
  </w:style>
  <w:style w:type="paragraph" w:styleId="887" w:customStyle="1">
    <w:name w:val="普通正文"/>
    <w:basedOn w:val="839"/>
    <w:uiPriority w:val="0"/>
    <w:qFormat/>
    <w:pPr>
      <w:ind w:firstLine="480"/>
      <w:jc w:val="left"/>
      <w:spacing w:before="120" w:after="120" w:line="360" w:lineRule="auto"/>
    </w:pPr>
    <w:rPr>
      <w:rFonts w:ascii="Arial" w:hAnsi="Arial"/>
      <w:sz w:val="24"/>
    </w:rPr>
  </w:style>
  <w:style w:type="paragraph" w:styleId="888" w:customStyle="1">
    <w:name w:val="正文首行缩进 211"/>
    <w:basedOn w:val="889"/>
    <w:next w:val="891"/>
    <w:uiPriority w:val="0"/>
    <w:qFormat/>
    <w:pPr>
      <w:ind w:left="420" w:firstLine="420"/>
      <w:tabs>
        <w:tab w:val="left" w:pos="180" w:leader="none"/>
      </w:tabs>
    </w:pPr>
    <w:rPr>
      <w:rFonts w:ascii="Times New Roman" w:hAnsi="Times New Roman"/>
    </w:rPr>
  </w:style>
  <w:style w:type="paragraph" w:styleId="889" w:customStyle="1">
    <w:name w:val="正文文本缩进11"/>
    <w:basedOn w:val="839"/>
    <w:next w:val="890"/>
    <w:uiPriority w:val="0"/>
    <w:qFormat/>
    <w:pPr>
      <w:ind w:firstLine="480"/>
      <w:tabs>
        <w:tab w:val="left" w:pos="180" w:leader="none"/>
      </w:tabs>
    </w:pPr>
    <w:rPr>
      <w:rFonts w:ascii="Tahoma" w:hAnsi="Tahoma"/>
      <w:sz w:val="24"/>
    </w:rPr>
  </w:style>
  <w:style w:type="paragraph" w:styleId="890" w:customStyle="1">
    <w:name w:val="寄信人地址11"/>
    <w:basedOn w:val="839"/>
    <w:uiPriority w:val="0"/>
    <w:qFormat/>
    <w:rPr>
      <w:rFonts w:ascii="Arial" w:hAnsi="Arial"/>
    </w:rPr>
  </w:style>
  <w:style w:type="paragraph" w:styleId="891" w:customStyle="1">
    <w:name w:val="正文缩进11"/>
    <w:basedOn w:val="839"/>
    <w:uiPriority w:val="0"/>
    <w:qFormat/>
    <w:pPr>
      <w:ind w:firstLine="420"/>
    </w:pPr>
  </w:style>
  <w:style w:type="character" w:styleId="892" w:customStyle="1">
    <w:name w:val="标题 1 Char3"/>
    <w:link w:val="840"/>
    <w:uiPriority w:val="9"/>
    <w:qFormat/>
    <w:rPr>
      <w:rFonts w:ascii="Arial" w:hAnsi="Arial" w:eastAsia="Arial" w:cs="Arial"/>
      <w:sz w:val="40"/>
      <w:szCs w:val="40"/>
    </w:rPr>
  </w:style>
  <w:style w:type="character" w:styleId="893" w:customStyle="1">
    <w:name w:val="标题 3 Char3"/>
    <w:link w:val="842"/>
    <w:uiPriority w:val="9"/>
    <w:qFormat/>
    <w:rPr>
      <w:rFonts w:ascii="Arial" w:hAnsi="Arial" w:eastAsia="Arial" w:cs="Arial"/>
      <w:sz w:val="30"/>
      <w:szCs w:val="30"/>
    </w:rPr>
  </w:style>
  <w:style w:type="character" w:styleId="894" w:customStyle="1">
    <w:name w:val="标题 4 Char3"/>
    <w:link w:val="843"/>
    <w:uiPriority w:val="9"/>
    <w:qFormat/>
    <w:rPr>
      <w:rFonts w:ascii="Arial" w:hAnsi="Arial" w:eastAsia="Arial" w:cs="Arial"/>
      <w:b/>
      <w:bCs/>
      <w:sz w:val="26"/>
      <w:szCs w:val="26"/>
    </w:rPr>
  </w:style>
  <w:style w:type="character" w:styleId="895" w:customStyle="1">
    <w:name w:val="标题 5 Char3"/>
    <w:link w:val="844"/>
    <w:uiPriority w:val="9"/>
    <w:qFormat/>
    <w:rPr>
      <w:rFonts w:ascii="Arial" w:hAnsi="Arial" w:eastAsia="Arial" w:cs="Arial"/>
      <w:b/>
      <w:bCs/>
      <w:sz w:val="24"/>
      <w:szCs w:val="24"/>
    </w:rPr>
  </w:style>
  <w:style w:type="character" w:styleId="896" w:customStyle="1">
    <w:name w:val="标题 6 Char2"/>
    <w:link w:val="845"/>
    <w:uiPriority w:val="9"/>
    <w:qFormat/>
    <w:rPr>
      <w:rFonts w:ascii="Arial" w:hAnsi="Arial" w:eastAsia="Arial" w:cs="Arial"/>
      <w:b/>
      <w:bCs/>
      <w:sz w:val="22"/>
      <w:szCs w:val="22"/>
    </w:rPr>
  </w:style>
  <w:style w:type="character" w:styleId="897" w:customStyle="1">
    <w:name w:val="标题 7 Char2"/>
    <w:link w:val="846"/>
    <w:uiPriority w:val="9"/>
    <w:qFormat/>
    <w:rPr>
      <w:rFonts w:ascii="Arial" w:hAnsi="Arial" w:eastAsia="Arial" w:cs="Arial"/>
      <w:b/>
      <w:bCs/>
      <w:i/>
      <w:iCs/>
      <w:sz w:val="22"/>
      <w:szCs w:val="22"/>
    </w:rPr>
  </w:style>
  <w:style w:type="character" w:styleId="898" w:customStyle="1">
    <w:name w:val="标题 8 Char2"/>
    <w:link w:val="847"/>
    <w:uiPriority w:val="9"/>
    <w:qFormat/>
    <w:rPr>
      <w:rFonts w:ascii="Arial" w:hAnsi="Arial" w:eastAsia="Arial" w:cs="Arial"/>
      <w:i/>
      <w:iCs/>
      <w:sz w:val="22"/>
      <w:szCs w:val="22"/>
    </w:rPr>
  </w:style>
  <w:style w:type="character" w:styleId="899" w:customStyle="1">
    <w:name w:val="标题 9 Char2"/>
    <w:link w:val="848"/>
    <w:uiPriority w:val="9"/>
    <w:qFormat/>
    <w:rPr>
      <w:rFonts w:ascii="Arial" w:hAnsi="Arial" w:eastAsia="Arial" w:cs="Arial"/>
      <w:i/>
      <w:iCs/>
      <w:sz w:val="21"/>
      <w:szCs w:val="21"/>
    </w:rPr>
  </w:style>
  <w:style w:type="character" w:styleId="900" w:customStyle="1">
    <w:name w:val="标题 Char4"/>
    <w:link w:val="875"/>
    <w:uiPriority w:val="10"/>
    <w:qFormat/>
    <w:rPr>
      <w:sz w:val="48"/>
      <w:szCs w:val="48"/>
    </w:rPr>
  </w:style>
  <w:style w:type="character" w:styleId="901" w:customStyle="1">
    <w:name w:val="Quote Char"/>
    <w:uiPriority w:val="29"/>
    <w:qFormat/>
    <w:rPr>
      <w:i/>
    </w:rPr>
  </w:style>
  <w:style w:type="character" w:styleId="902" w:customStyle="1">
    <w:name w:val="Intense Quote Char"/>
    <w:uiPriority w:val="30"/>
    <w:qFormat/>
    <w:rPr>
      <w:i/>
    </w:rPr>
  </w:style>
  <w:style w:type="character" w:styleId="903" w:customStyle="1">
    <w:name w:val="页眉 Char3"/>
    <w:link w:val="865"/>
    <w:uiPriority w:val="99"/>
    <w:qFormat/>
  </w:style>
  <w:style w:type="character" w:styleId="904" w:customStyle="1">
    <w:name w:val="页脚 Char4"/>
    <w:link w:val="864"/>
    <w:uiPriority w:val="99"/>
    <w:qFormat/>
  </w:style>
  <w:style w:type="table" w:styleId="905" w:customStyle="1">
    <w:name w:val="无格式表格 11"/>
    <w:uiPriority w:val="59"/>
    <w:qFormat/>
    <w:tblPr>
      <w:tblCellMar>
        <w:left w:w="0" w:type="dxa"/>
        <w:top w:w="0" w:type="dxa"/>
        <w:right w:w="0" w:type="dxa"/>
        <w:bottom w:w="0" w:type="dxa"/>
      </w:tblCellMar>
    </w:tblPr>
  </w:style>
  <w:style w:type="table" w:styleId="906" w:customStyle="1">
    <w:name w:val="无格式表格 21"/>
    <w:uiPriority w:val="59"/>
    <w:qFormat/>
    <w:tblPr>
      <w:tblCellMar>
        <w:left w:w="0" w:type="dxa"/>
        <w:top w:w="0" w:type="dxa"/>
        <w:right w:w="0" w:type="dxa"/>
        <w:bottom w:w="0" w:type="dxa"/>
      </w:tblCellMar>
    </w:tblPr>
  </w:style>
  <w:style w:type="table" w:styleId="907" w:customStyle="1">
    <w:name w:val="无格式表格 31"/>
    <w:uiPriority w:val="99"/>
    <w:qFormat/>
    <w:tblPr>
      <w:tblCellMar>
        <w:left w:w="0" w:type="dxa"/>
        <w:top w:w="0" w:type="dxa"/>
        <w:right w:w="0" w:type="dxa"/>
        <w:bottom w:w="0" w:type="dxa"/>
      </w:tblCellMar>
    </w:tblPr>
  </w:style>
  <w:style w:type="table" w:styleId="908" w:customStyle="1">
    <w:name w:val="无格式表格 41"/>
    <w:uiPriority w:val="99"/>
    <w:qFormat/>
    <w:tblPr>
      <w:tblCellMar>
        <w:left w:w="0" w:type="dxa"/>
        <w:top w:w="0" w:type="dxa"/>
        <w:right w:w="0" w:type="dxa"/>
        <w:bottom w:w="0" w:type="dxa"/>
      </w:tblCellMar>
    </w:tblPr>
  </w:style>
  <w:style w:type="table" w:styleId="909" w:customStyle="1">
    <w:name w:val="无格式表格 51"/>
    <w:uiPriority w:val="99"/>
    <w:qFormat/>
    <w:tblPr>
      <w:tblCellMar>
        <w:left w:w="0" w:type="dxa"/>
        <w:top w:w="0" w:type="dxa"/>
        <w:right w:w="0" w:type="dxa"/>
        <w:bottom w:w="0" w:type="dxa"/>
      </w:tblCellMar>
    </w:tblPr>
  </w:style>
  <w:style w:type="table" w:styleId="910" w:customStyle="1">
    <w:name w:val="网格表 1 浅色1"/>
    <w:uiPriority w:val="99"/>
    <w:qFormat/>
    <w:tblPr>
      <w:tblCellMar>
        <w:left w:w="0" w:type="dxa"/>
        <w:top w:w="0" w:type="dxa"/>
        <w:right w:w="0" w:type="dxa"/>
        <w:bottom w:w="0" w:type="dxa"/>
      </w:tblCellMar>
    </w:tblPr>
  </w:style>
  <w:style w:type="table" w:styleId="911" w:customStyle="1">
    <w:name w:val="网格表 21"/>
    <w:uiPriority w:val="99"/>
    <w:qFormat/>
    <w:tblPr>
      <w:tblCellMar>
        <w:left w:w="0" w:type="dxa"/>
        <w:top w:w="0" w:type="dxa"/>
        <w:right w:w="0" w:type="dxa"/>
        <w:bottom w:w="0" w:type="dxa"/>
      </w:tblCellMar>
    </w:tblPr>
  </w:style>
  <w:style w:type="table" w:styleId="912" w:customStyle="1">
    <w:name w:val="网格表 31"/>
    <w:uiPriority w:val="99"/>
    <w:qFormat/>
    <w:tblPr>
      <w:tblCellMar>
        <w:left w:w="0" w:type="dxa"/>
        <w:top w:w="0" w:type="dxa"/>
        <w:right w:w="0" w:type="dxa"/>
        <w:bottom w:w="0" w:type="dxa"/>
      </w:tblCellMar>
    </w:tblPr>
  </w:style>
  <w:style w:type="table" w:styleId="913" w:customStyle="1">
    <w:name w:val="网格表 41"/>
    <w:uiPriority w:val="59"/>
    <w:qFormat/>
    <w:tblPr>
      <w:tblCellMar>
        <w:left w:w="0" w:type="dxa"/>
        <w:top w:w="0" w:type="dxa"/>
        <w:right w:w="0" w:type="dxa"/>
        <w:bottom w:w="0" w:type="dxa"/>
      </w:tblCellMar>
    </w:tblPr>
  </w:style>
  <w:style w:type="table" w:styleId="914" w:customStyle="1">
    <w:name w:val="网格表 5 深色1"/>
    <w:uiPriority w:val="99"/>
    <w:qFormat/>
    <w:tblPr>
      <w:tblCellMar>
        <w:left w:w="0" w:type="dxa"/>
        <w:top w:w="0" w:type="dxa"/>
        <w:right w:w="0" w:type="dxa"/>
        <w:bottom w:w="0" w:type="dxa"/>
      </w:tblCellMar>
    </w:tblPr>
  </w:style>
  <w:style w:type="table" w:styleId="915" w:customStyle="1">
    <w:name w:val="网格表 6 彩色1"/>
    <w:uiPriority w:val="99"/>
    <w:qFormat/>
    <w:tblPr>
      <w:tblCellMar>
        <w:left w:w="0" w:type="dxa"/>
        <w:top w:w="0" w:type="dxa"/>
        <w:right w:w="0" w:type="dxa"/>
        <w:bottom w:w="0" w:type="dxa"/>
      </w:tblCellMar>
    </w:tblPr>
  </w:style>
  <w:style w:type="table" w:styleId="916" w:customStyle="1">
    <w:name w:val="网格表 7 彩色1"/>
    <w:uiPriority w:val="99"/>
    <w:qFormat/>
    <w:tblPr>
      <w:tblCellMar>
        <w:left w:w="0" w:type="dxa"/>
        <w:top w:w="0" w:type="dxa"/>
        <w:right w:w="0" w:type="dxa"/>
        <w:bottom w:w="0" w:type="dxa"/>
      </w:tblCellMar>
    </w:tblPr>
  </w:style>
  <w:style w:type="table" w:styleId="917" w:customStyle="1">
    <w:name w:val="清单表 1 浅色1"/>
    <w:uiPriority w:val="99"/>
    <w:qFormat/>
    <w:tblPr>
      <w:tblCellMar>
        <w:left w:w="0" w:type="dxa"/>
        <w:top w:w="0" w:type="dxa"/>
        <w:right w:w="0" w:type="dxa"/>
        <w:bottom w:w="0" w:type="dxa"/>
      </w:tblCellMar>
    </w:tblPr>
  </w:style>
  <w:style w:type="table" w:styleId="918" w:customStyle="1">
    <w:name w:val="清单表 21"/>
    <w:uiPriority w:val="99"/>
    <w:qFormat/>
    <w:tblPr>
      <w:tblCellMar>
        <w:left w:w="0" w:type="dxa"/>
        <w:top w:w="0" w:type="dxa"/>
        <w:right w:w="0" w:type="dxa"/>
        <w:bottom w:w="0" w:type="dxa"/>
      </w:tblCellMar>
    </w:tblPr>
  </w:style>
  <w:style w:type="table" w:styleId="919" w:customStyle="1">
    <w:name w:val="清单表 31"/>
    <w:uiPriority w:val="99"/>
    <w:qFormat/>
    <w:tblPr>
      <w:tblCellMar>
        <w:left w:w="0" w:type="dxa"/>
        <w:top w:w="0" w:type="dxa"/>
        <w:right w:w="0" w:type="dxa"/>
        <w:bottom w:w="0" w:type="dxa"/>
      </w:tblCellMar>
    </w:tblPr>
  </w:style>
  <w:style w:type="table" w:styleId="920" w:customStyle="1">
    <w:name w:val="清单表 41"/>
    <w:uiPriority w:val="99"/>
    <w:qFormat/>
    <w:tblPr>
      <w:tblCellMar>
        <w:left w:w="0" w:type="dxa"/>
        <w:top w:w="0" w:type="dxa"/>
        <w:right w:w="0" w:type="dxa"/>
        <w:bottom w:w="0" w:type="dxa"/>
      </w:tblCellMar>
    </w:tblPr>
  </w:style>
  <w:style w:type="table" w:styleId="921" w:customStyle="1">
    <w:name w:val="清单表 5 深色1"/>
    <w:uiPriority w:val="99"/>
    <w:qFormat/>
    <w:tblPr>
      <w:tblCellMar>
        <w:left w:w="0" w:type="dxa"/>
        <w:top w:w="0" w:type="dxa"/>
        <w:right w:w="0" w:type="dxa"/>
        <w:bottom w:w="0" w:type="dxa"/>
      </w:tblCellMar>
    </w:tblPr>
  </w:style>
  <w:style w:type="table" w:styleId="922" w:customStyle="1">
    <w:name w:val="清单表 6 彩色1"/>
    <w:uiPriority w:val="99"/>
    <w:qFormat/>
    <w:tblPr>
      <w:tblCellMar>
        <w:left w:w="0" w:type="dxa"/>
        <w:top w:w="0" w:type="dxa"/>
        <w:right w:w="0" w:type="dxa"/>
        <w:bottom w:w="0" w:type="dxa"/>
      </w:tblCellMar>
    </w:tblPr>
  </w:style>
  <w:style w:type="table" w:styleId="923" w:customStyle="1">
    <w:name w:val="清单表 7 彩色1"/>
    <w:uiPriority w:val="99"/>
    <w:qFormat/>
    <w:tblPr>
      <w:tblCellMar>
        <w:left w:w="0" w:type="dxa"/>
        <w:top w:w="0" w:type="dxa"/>
        <w:right w:w="0" w:type="dxa"/>
        <w:bottom w:w="0" w:type="dxa"/>
      </w:tblCellMar>
    </w:tblPr>
  </w:style>
  <w:style w:type="character" w:styleId="924" w:customStyle="1">
    <w:name w:val="脚注文本 Char2"/>
    <w:link w:val="869"/>
    <w:uiPriority w:val="99"/>
    <w:qFormat/>
    <w:rPr>
      <w:sz w:val="18"/>
    </w:rPr>
  </w:style>
  <w:style w:type="character" w:styleId="925" w:customStyle="1">
    <w:name w:val="尾注文本 Char2"/>
    <w:link w:val="863"/>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标题 112"/>
    <w:basedOn w:val="839"/>
    <w:next w:val="839"/>
    <w:link w:val="939"/>
    <w:uiPriority w:val="9"/>
    <w:qFormat/>
    <w:pPr>
      <w:keepLines/>
      <w:keepNext/>
      <w:spacing w:before="480" w:after="200"/>
      <w:outlineLvl w:val="0"/>
    </w:pPr>
    <w:rPr>
      <w:rFonts w:ascii="Arial" w:hAnsi="Arial" w:eastAsia="Arial" w:cs="Arial"/>
      <w:sz w:val="40"/>
      <w:szCs w:val="40"/>
    </w:rPr>
  </w:style>
  <w:style w:type="paragraph" w:styleId="928" w:customStyle="1">
    <w:name w:val="标题 212"/>
    <w:basedOn w:val="839"/>
    <w:next w:val="839"/>
    <w:uiPriority w:val="9"/>
    <w:unhideWhenUsed/>
    <w:qFormat/>
    <w:pPr>
      <w:keepLines/>
      <w:keepNext/>
      <w:spacing w:before="360" w:after="200"/>
      <w:outlineLvl w:val="1"/>
    </w:pPr>
    <w:rPr>
      <w:rFonts w:ascii="Arial" w:hAnsi="Arial" w:eastAsia="Arial" w:cs="Arial"/>
      <w:sz w:val="34"/>
    </w:rPr>
  </w:style>
  <w:style w:type="paragraph" w:styleId="929" w:customStyle="1">
    <w:name w:val="标题 3112"/>
    <w:basedOn w:val="839"/>
    <w:next w:val="839"/>
    <w:link w:val="940"/>
    <w:uiPriority w:val="9"/>
    <w:unhideWhenUsed/>
    <w:qFormat/>
    <w:pPr>
      <w:keepLines/>
      <w:keepNext/>
      <w:spacing w:before="320" w:after="200"/>
      <w:outlineLvl w:val="2"/>
    </w:pPr>
    <w:rPr>
      <w:rFonts w:ascii="Arial" w:hAnsi="Arial" w:eastAsia="Arial" w:cs="Arial"/>
      <w:sz w:val="30"/>
      <w:szCs w:val="30"/>
    </w:rPr>
  </w:style>
  <w:style w:type="paragraph" w:styleId="930" w:customStyle="1">
    <w:name w:val="标题 412"/>
    <w:basedOn w:val="839"/>
    <w:next w:val="839"/>
    <w:link w:val="941"/>
    <w:uiPriority w:val="9"/>
    <w:unhideWhenUsed/>
    <w:qFormat/>
    <w:pPr>
      <w:keepLines/>
      <w:keepNext/>
      <w:spacing w:before="320" w:after="200"/>
      <w:outlineLvl w:val="3"/>
    </w:pPr>
    <w:rPr>
      <w:rFonts w:ascii="Arial" w:hAnsi="Arial" w:eastAsia="Arial" w:cs="Arial"/>
      <w:b/>
      <w:bCs/>
      <w:sz w:val="26"/>
      <w:szCs w:val="26"/>
    </w:rPr>
  </w:style>
  <w:style w:type="paragraph" w:styleId="931" w:customStyle="1">
    <w:name w:val="标题 512"/>
    <w:basedOn w:val="839"/>
    <w:next w:val="839"/>
    <w:link w:val="942"/>
    <w:uiPriority w:val="9"/>
    <w:unhideWhenUsed/>
    <w:qFormat/>
    <w:pPr>
      <w:keepLines/>
      <w:keepNext/>
      <w:spacing w:before="320" w:after="200"/>
      <w:outlineLvl w:val="4"/>
    </w:pPr>
    <w:rPr>
      <w:rFonts w:ascii="Arial" w:hAnsi="Arial" w:eastAsia="Arial" w:cs="Arial"/>
      <w:b/>
      <w:bCs/>
      <w:sz w:val="24"/>
    </w:rPr>
  </w:style>
  <w:style w:type="paragraph" w:styleId="932" w:customStyle="1">
    <w:name w:val="标题 611"/>
    <w:basedOn w:val="839"/>
    <w:next w:val="839"/>
    <w:link w:val="943"/>
    <w:uiPriority w:val="9"/>
    <w:unhideWhenUsed/>
    <w:qFormat/>
    <w:pPr>
      <w:keepLines/>
      <w:keepNext/>
      <w:spacing w:before="320" w:after="200"/>
      <w:outlineLvl w:val="5"/>
    </w:pPr>
    <w:rPr>
      <w:rFonts w:ascii="Arial" w:hAnsi="Arial" w:eastAsia="Arial" w:cs="Arial"/>
      <w:b/>
      <w:bCs/>
      <w:sz w:val="22"/>
      <w:szCs w:val="22"/>
    </w:rPr>
  </w:style>
  <w:style w:type="paragraph" w:styleId="933" w:customStyle="1">
    <w:name w:val="标题 711"/>
    <w:basedOn w:val="839"/>
    <w:next w:val="839"/>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934" w:customStyle="1">
    <w:name w:val="标题 811"/>
    <w:basedOn w:val="839"/>
    <w:next w:val="839"/>
    <w:link w:val="945"/>
    <w:uiPriority w:val="9"/>
    <w:unhideWhenUsed/>
    <w:qFormat/>
    <w:pPr>
      <w:keepLines/>
      <w:keepNext/>
      <w:spacing w:before="320" w:after="200"/>
      <w:outlineLvl w:val="7"/>
    </w:pPr>
    <w:rPr>
      <w:rFonts w:ascii="Arial" w:hAnsi="Arial" w:eastAsia="Arial" w:cs="Arial"/>
      <w:i/>
      <w:iCs/>
      <w:sz w:val="22"/>
      <w:szCs w:val="22"/>
    </w:rPr>
  </w:style>
  <w:style w:type="paragraph" w:styleId="935" w:customStyle="1">
    <w:name w:val="标题 911"/>
    <w:basedOn w:val="839"/>
    <w:next w:val="839"/>
    <w:link w:val="946"/>
    <w:uiPriority w:val="9"/>
    <w:unhideWhenUsed/>
    <w:qFormat/>
    <w:pPr>
      <w:keepLines/>
      <w:keepNext/>
      <w:spacing w:before="320" w:after="200"/>
      <w:outlineLvl w:val="8"/>
    </w:pPr>
    <w:rPr>
      <w:rFonts w:ascii="Arial" w:hAnsi="Arial" w:eastAsia="Arial" w:cs="Arial"/>
      <w:i/>
      <w:iCs/>
      <w:szCs w:val="21"/>
    </w:rPr>
  </w:style>
  <w:style w:type="character" w:styleId="936" w:customStyle="1">
    <w:name w:val="默认段落字体12"/>
    <w:uiPriority w:val="1"/>
    <w:unhideWhenUsed/>
    <w:qFormat/>
  </w:style>
  <w:style w:type="table" w:styleId="937" w:customStyle="1">
    <w:name w:val="普通表格12"/>
    <w:uiPriority w:val="99"/>
    <w:unhideWhenUsed/>
    <w:qFormat/>
    <w:tblPr>
      <w:tblCellMar>
        <w:left w:w="0" w:type="dxa"/>
        <w:top w:w="0" w:type="dxa"/>
        <w:right w:w="0" w:type="dxa"/>
        <w:bottom w:w="0" w:type="dxa"/>
      </w:tblCellMar>
    </w:tblPr>
  </w:style>
  <w:style w:type="paragraph" w:styleId="938" w:customStyle="1">
    <w:name w:val="正文首行缩进112"/>
    <w:basedOn w:val="877"/>
    <w:next w:val="839"/>
    <w:uiPriority w:val="0"/>
    <w:qFormat/>
    <w:pPr>
      <w:ind w:firstLine="200"/>
      <w:spacing w:line="360" w:lineRule="auto"/>
    </w:pPr>
    <w:rPr>
      <w:rFonts w:ascii="仿宋_GB2312" w:eastAsia="仿宋_GB2312"/>
      <w:sz w:val="30"/>
      <w:szCs w:val="30"/>
    </w:rPr>
  </w:style>
  <w:style w:type="character" w:styleId="939" w:customStyle="1">
    <w:name w:val="标题 1 Char2"/>
    <w:link w:val="927"/>
    <w:uiPriority w:val="9"/>
    <w:qFormat/>
    <w:rPr>
      <w:rFonts w:ascii="Arial" w:hAnsi="Arial" w:eastAsia="Arial" w:cs="Arial"/>
      <w:sz w:val="40"/>
      <w:szCs w:val="40"/>
    </w:rPr>
  </w:style>
  <w:style w:type="character" w:styleId="940" w:customStyle="1">
    <w:name w:val="标题 3 Char2"/>
    <w:link w:val="929"/>
    <w:uiPriority w:val="9"/>
    <w:qFormat/>
    <w:rPr>
      <w:rFonts w:ascii="Arial" w:hAnsi="Arial" w:eastAsia="Arial" w:cs="Arial"/>
      <w:sz w:val="30"/>
      <w:szCs w:val="30"/>
    </w:rPr>
  </w:style>
  <w:style w:type="character" w:styleId="941" w:customStyle="1">
    <w:name w:val="标题 4 Char2"/>
    <w:link w:val="930"/>
    <w:uiPriority w:val="9"/>
    <w:qFormat/>
    <w:rPr>
      <w:rFonts w:ascii="Arial" w:hAnsi="Arial" w:eastAsia="Arial" w:cs="Arial"/>
      <w:b/>
      <w:bCs/>
      <w:sz w:val="26"/>
      <w:szCs w:val="26"/>
    </w:rPr>
  </w:style>
  <w:style w:type="character" w:styleId="942" w:customStyle="1">
    <w:name w:val="标题 5 Char2"/>
    <w:link w:val="931"/>
    <w:uiPriority w:val="9"/>
    <w:qFormat/>
    <w:rPr>
      <w:rFonts w:ascii="Arial" w:hAnsi="Arial" w:eastAsia="Arial" w:cs="Arial"/>
      <w:b/>
      <w:bCs/>
      <w:sz w:val="24"/>
      <w:szCs w:val="24"/>
    </w:rPr>
  </w:style>
  <w:style w:type="character" w:styleId="943" w:customStyle="1">
    <w:name w:val="标题 6 Char1"/>
    <w:link w:val="932"/>
    <w:uiPriority w:val="9"/>
    <w:qFormat/>
    <w:rPr>
      <w:rFonts w:ascii="Arial" w:hAnsi="Arial" w:eastAsia="Arial" w:cs="Arial"/>
      <w:b/>
      <w:bCs/>
      <w:sz w:val="22"/>
      <w:szCs w:val="22"/>
    </w:rPr>
  </w:style>
  <w:style w:type="character" w:styleId="944" w:customStyle="1">
    <w:name w:val="标题 7 Char1"/>
    <w:link w:val="933"/>
    <w:uiPriority w:val="9"/>
    <w:qFormat/>
    <w:rPr>
      <w:rFonts w:ascii="Arial" w:hAnsi="Arial" w:eastAsia="Arial" w:cs="Arial"/>
      <w:b/>
      <w:bCs/>
      <w:i/>
      <w:iCs/>
      <w:sz w:val="22"/>
      <w:szCs w:val="22"/>
    </w:rPr>
  </w:style>
  <w:style w:type="character" w:styleId="945" w:customStyle="1">
    <w:name w:val="标题 8 Char1"/>
    <w:link w:val="934"/>
    <w:uiPriority w:val="9"/>
    <w:qFormat/>
    <w:rPr>
      <w:rFonts w:ascii="Arial" w:hAnsi="Arial" w:eastAsia="Arial" w:cs="Arial"/>
      <w:i/>
      <w:iCs/>
      <w:sz w:val="22"/>
      <w:szCs w:val="22"/>
    </w:rPr>
  </w:style>
  <w:style w:type="character" w:styleId="946" w:customStyle="1">
    <w:name w:val="标题 9 Char1"/>
    <w:link w:val="935"/>
    <w:uiPriority w:val="9"/>
    <w:qFormat/>
    <w:rPr>
      <w:rFonts w:ascii="Arial" w:hAnsi="Arial" w:eastAsia="Arial" w:cs="Arial"/>
      <w:i/>
      <w:iCs/>
      <w:sz w:val="21"/>
      <w:szCs w:val="21"/>
    </w:rPr>
  </w:style>
  <w:style w:type="paragraph" w:styleId="947" w:customStyle="1">
    <w:name w:val="目录 712"/>
    <w:basedOn w:val="839"/>
    <w:next w:val="839"/>
    <w:uiPriority w:val="39"/>
    <w:unhideWhenUsed/>
    <w:qFormat/>
    <w:pPr>
      <w:ind w:left="1701"/>
      <w:spacing w:after="57"/>
    </w:pPr>
  </w:style>
  <w:style w:type="paragraph" w:styleId="948" w:customStyle="1">
    <w:name w:val="正文缩进122"/>
    <w:basedOn w:val="839"/>
    <w:uiPriority w:val="0"/>
    <w:qFormat/>
    <w:pPr>
      <w:ind w:firstLine="420"/>
    </w:pPr>
  </w:style>
  <w:style w:type="paragraph" w:styleId="949" w:customStyle="1">
    <w:name w:val="题注12"/>
    <w:basedOn w:val="839"/>
    <w:next w:val="839"/>
    <w:uiPriority w:val="35"/>
    <w:unhideWhenUsed/>
    <w:qFormat/>
    <w:pPr>
      <w:spacing w:line="276" w:lineRule="auto"/>
    </w:pPr>
    <w:rPr>
      <w:b/>
      <w:bCs/>
      <w:color w:val="4f81bd"/>
      <w:sz w:val="18"/>
      <w:szCs w:val="18"/>
    </w:rPr>
  </w:style>
  <w:style w:type="paragraph" w:styleId="950" w:customStyle="1">
    <w:name w:val="正文文本缩进112"/>
    <w:basedOn w:val="839"/>
    <w:next w:val="951"/>
    <w:uiPriority w:val="99"/>
    <w:qFormat/>
    <w:pPr>
      <w:ind w:left="-105" w:firstLine="232"/>
    </w:pPr>
    <w:rPr>
      <w:rFonts w:eastAsia="仿宋_GB2312"/>
      <w:sz w:val="32"/>
      <w:szCs w:val="32"/>
    </w:rPr>
  </w:style>
  <w:style w:type="paragraph" w:styleId="951" w:customStyle="1">
    <w:name w:val="寄信人地址112"/>
    <w:basedOn w:val="839"/>
    <w:uiPriority w:val="0"/>
    <w:qFormat/>
    <w:rPr>
      <w:rFonts w:ascii="Arial" w:hAnsi="Arial" w:cs="Arial"/>
    </w:rPr>
  </w:style>
  <w:style w:type="paragraph" w:styleId="952" w:customStyle="1">
    <w:name w:val="列表 211"/>
    <w:basedOn w:val="839"/>
    <w:uiPriority w:val="0"/>
    <w:qFormat/>
    <w:pPr>
      <w:ind w:left="100" w:hanging="200"/>
    </w:pPr>
  </w:style>
  <w:style w:type="paragraph" w:styleId="953" w:customStyle="1">
    <w:name w:val="目录 512"/>
    <w:basedOn w:val="839"/>
    <w:next w:val="839"/>
    <w:uiPriority w:val="39"/>
    <w:unhideWhenUsed/>
    <w:qFormat/>
    <w:pPr>
      <w:ind w:left="1134"/>
      <w:spacing w:after="57"/>
    </w:pPr>
  </w:style>
  <w:style w:type="paragraph" w:styleId="954" w:customStyle="1">
    <w:name w:val="目录 312"/>
    <w:basedOn w:val="839"/>
    <w:next w:val="839"/>
    <w:uiPriority w:val="39"/>
    <w:unhideWhenUsed/>
    <w:qFormat/>
    <w:pPr>
      <w:ind w:left="567"/>
      <w:spacing w:after="57"/>
    </w:pPr>
  </w:style>
  <w:style w:type="paragraph" w:styleId="955" w:customStyle="1">
    <w:name w:val="目录 812"/>
    <w:basedOn w:val="839"/>
    <w:next w:val="839"/>
    <w:uiPriority w:val="39"/>
    <w:unhideWhenUsed/>
    <w:qFormat/>
    <w:pPr>
      <w:ind w:left="1984"/>
      <w:spacing w:after="57"/>
    </w:pPr>
  </w:style>
  <w:style w:type="paragraph" w:styleId="956" w:customStyle="1">
    <w:name w:val="尾注文本11"/>
    <w:basedOn w:val="839"/>
    <w:link w:val="957"/>
    <w:uiPriority w:val="99"/>
    <w:unhideWhenUsed/>
    <w:qFormat/>
    <w:rPr>
      <w:sz w:val="20"/>
    </w:rPr>
  </w:style>
  <w:style w:type="character" w:styleId="957" w:customStyle="1">
    <w:name w:val="尾注文本 Char1"/>
    <w:link w:val="956"/>
    <w:uiPriority w:val="99"/>
    <w:qFormat/>
    <w:rPr>
      <w:sz w:val="20"/>
    </w:rPr>
  </w:style>
  <w:style w:type="paragraph" w:styleId="958" w:customStyle="1">
    <w:name w:val="页脚12"/>
    <w:basedOn w:val="839"/>
    <w:link w:val="959"/>
    <w:uiPriority w:val="99"/>
    <w:unhideWhenUsed/>
    <w:qFormat/>
    <w:pPr>
      <w:tabs>
        <w:tab w:val="center" w:pos="7143" w:leader="none"/>
        <w:tab w:val="right" w:pos="14287" w:leader="none"/>
      </w:tabs>
    </w:pPr>
  </w:style>
  <w:style w:type="character" w:styleId="959" w:customStyle="1">
    <w:name w:val="页脚 Char3"/>
    <w:link w:val="958"/>
    <w:uiPriority w:val="99"/>
    <w:qFormat/>
  </w:style>
  <w:style w:type="paragraph" w:styleId="960" w:customStyle="1">
    <w:name w:val="页眉12"/>
    <w:basedOn w:val="839"/>
    <w:link w:val="961"/>
    <w:uiPriority w:val="99"/>
    <w:unhideWhenUsed/>
    <w:qFormat/>
    <w:pPr>
      <w:tabs>
        <w:tab w:val="center" w:pos="7143" w:leader="none"/>
        <w:tab w:val="right" w:pos="14287" w:leader="none"/>
      </w:tabs>
    </w:pPr>
  </w:style>
  <w:style w:type="character" w:styleId="961" w:customStyle="1">
    <w:name w:val="页眉 Char2"/>
    <w:link w:val="960"/>
    <w:uiPriority w:val="99"/>
    <w:qFormat/>
  </w:style>
  <w:style w:type="paragraph" w:styleId="962" w:customStyle="1">
    <w:name w:val="目录 112"/>
    <w:basedOn w:val="839"/>
    <w:next w:val="839"/>
    <w:uiPriority w:val="39"/>
    <w:unhideWhenUsed/>
    <w:qFormat/>
    <w:pPr>
      <w:spacing w:after="57"/>
    </w:pPr>
  </w:style>
  <w:style w:type="paragraph" w:styleId="963" w:customStyle="1">
    <w:name w:val="目录 412"/>
    <w:basedOn w:val="839"/>
    <w:next w:val="839"/>
    <w:uiPriority w:val="39"/>
    <w:unhideWhenUsed/>
    <w:qFormat/>
    <w:pPr>
      <w:ind w:left="850"/>
      <w:spacing w:after="57"/>
    </w:pPr>
  </w:style>
  <w:style w:type="paragraph" w:styleId="964" w:customStyle="1">
    <w:name w:val="副标题12"/>
    <w:basedOn w:val="839"/>
    <w:next w:val="839"/>
    <w:uiPriority w:val="11"/>
    <w:qFormat/>
    <w:pPr>
      <w:spacing w:before="200" w:after="200"/>
    </w:pPr>
    <w:rPr>
      <w:sz w:val="24"/>
    </w:rPr>
  </w:style>
  <w:style w:type="paragraph" w:styleId="965" w:customStyle="1">
    <w:name w:val="脚注文本11"/>
    <w:basedOn w:val="839"/>
    <w:link w:val="966"/>
    <w:uiPriority w:val="99"/>
    <w:unhideWhenUsed/>
    <w:qFormat/>
    <w:pPr>
      <w:spacing w:after="40"/>
    </w:pPr>
    <w:rPr>
      <w:sz w:val="18"/>
    </w:rPr>
  </w:style>
  <w:style w:type="character" w:styleId="966" w:customStyle="1">
    <w:name w:val="脚注文本 Char1"/>
    <w:link w:val="965"/>
    <w:uiPriority w:val="99"/>
    <w:qFormat/>
    <w:rPr>
      <w:sz w:val="18"/>
    </w:rPr>
  </w:style>
  <w:style w:type="paragraph" w:styleId="967" w:customStyle="1">
    <w:name w:val="目录 612"/>
    <w:basedOn w:val="839"/>
    <w:next w:val="839"/>
    <w:uiPriority w:val="39"/>
    <w:unhideWhenUsed/>
    <w:qFormat/>
    <w:pPr>
      <w:ind w:left="1417"/>
      <w:spacing w:after="57"/>
    </w:pPr>
  </w:style>
  <w:style w:type="paragraph" w:styleId="968" w:customStyle="1">
    <w:name w:val="图表目录11"/>
    <w:basedOn w:val="839"/>
    <w:next w:val="839"/>
    <w:uiPriority w:val="99"/>
    <w:unhideWhenUsed/>
    <w:qFormat/>
  </w:style>
  <w:style w:type="paragraph" w:styleId="969" w:customStyle="1">
    <w:name w:val="目录 212"/>
    <w:basedOn w:val="839"/>
    <w:next w:val="839"/>
    <w:uiPriority w:val="39"/>
    <w:unhideWhenUsed/>
    <w:qFormat/>
    <w:pPr>
      <w:ind w:left="283"/>
      <w:spacing w:after="57"/>
    </w:pPr>
  </w:style>
  <w:style w:type="paragraph" w:styleId="970" w:customStyle="1">
    <w:name w:val="目录 912"/>
    <w:basedOn w:val="839"/>
    <w:next w:val="839"/>
    <w:uiPriority w:val="39"/>
    <w:unhideWhenUsed/>
    <w:qFormat/>
    <w:pPr>
      <w:ind w:left="2268"/>
      <w:spacing w:after="57"/>
    </w:pPr>
  </w:style>
  <w:style w:type="paragraph" w:styleId="971" w:customStyle="1">
    <w:name w:val="标题12"/>
    <w:basedOn w:val="839"/>
    <w:next w:val="839"/>
    <w:link w:val="972"/>
    <w:uiPriority w:val="10"/>
    <w:qFormat/>
    <w:pPr>
      <w:contextualSpacing/>
      <w:spacing w:before="300" w:after="200"/>
    </w:pPr>
    <w:rPr>
      <w:sz w:val="48"/>
      <w:szCs w:val="48"/>
    </w:rPr>
  </w:style>
  <w:style w:type="character" w:styleId="972" w:customStyle="1">
    <w:name w:val="标题 Char3"/>
    <w:link w:val="971"/>
    <w:uiPriority w:val="10"/>
    <w:qFormat/>
    <w:rPr>
      <w:sz w:val="48"/>
      <w:szCs w:val="48"/>
    </w:rPr>
  </w:style>
  <w:style w:type="paragraph" w:styleId="973" w:customStyle="1">
    <w:name w:val="正文首行缩进 2122"/>
    <w:basedOn w:val="950"/>
    <w:next w:val="948"/>
    <w:uiPriority w:val="0"/>
    <w:qFormat/>
    <w:pPr>
      <w:ind w:left="420" w:firstLine="420"/>
      <w:spacing w:after="120"/>
    </w:pPr>
    <w:rPr>
      <w:sz w:val="21"/>
      <w:szCs w:val="24"/>
    </w:rPr>
  </w:style>
  <w:style w:type="table" w:styleId="974" w:customStyle="1">
    <w:name w:val="网格型13"/>
    <w:uiPriority w:val="59"/>
    <w:qFormat/>
    <w:tblPr>
      <w:tblCellMar>
        <w:left w:w="0" w:type="dxa"/>
        <w:top w:w="0" w:type="dxa"/>
        <w:right w:w="0" w:type="dxa"/>
        <w:bottom w:w="0" w:type="dxa"/>
      </w:tblCellMar>
    </w:tblPr>
  </w:style>
  <w:style w:type="character" w:styleId="975" w:customStyle="1">
    <w:name w:val="尾注引用11"/>
    <w:uiPriority w:val="99"/>
    <w:unhideWhenUsed/>
    <w:qFormat/>
    <w:rPr>
      <w:vertAlign w:val="superscript"/>
    </w:rPr>
  </w:style>
  <w:style w:type="character" w:styleId="976" w:customStyle="1">
    <w:name w:val="超链接12"/>
    <w:uiPriority w:val="99"/>
    <w:unhideWhenUsed/>
    <w:qFormat/>
    <w:rPr>
      <w:color w:val="0000ff"/>
      <w:u w:val="single"/>
    </w:rPr>
  </w:style>
  <w:style w:type="character" w:styleId="977" w:customStyle="1">
    <w:name w:val="脚注引用11"/>
    <w:uiPriority w:val="99"/>
    <w:unhideWhenUsed/>
    <w:qFormat/>
    <w:rPr>
      <w:vertAlign w:val="superscript"/>
    </w:rPr>
  </w:style>
  <w:style w:type="paragraph" w:styleId="978" w:customStyle="1">
    <w:name w:val="正文首行缩进1"/>
    <w:basedOn w:val="979"/>
    <w:next w:val="839"/>
    <w:link w:val="981"/>
    <w:uiPriority w:val="0"/>
    <w:qFormat/>
    <w:pPr>
      <w:ind w:firstLine="200"/>
      <w:spacing w:line="360" w:lineRule="auto"/>
    </w:pPr>
    <w:rPr>
      <w:rFonts w:ascii="仿宋_GB2312" w:eastAsia="仿宋_GB2312"/>
      <w:sz w:val="30"/>
      <w:szCs w:val="30"/>
    </w:rPr>
  </w:style>
  <w:style w:type="paragraph" w:styleId="979" w:customStyle="1">
    <w:name w:val="正文文本1"/>
    <w:basedOn w:val="839"/>
    <w:next w:val="839"/>
    <w:link w:val="980"/>
    <w:uiPriority w:val="0"/>
    <w:qFormat/>
    <w:pPr>
      <w:spacing w:after="120"/>
    </w:pPr>
    <w:rPr>
      <w:sz w:val="28"/>
    </w:rPr>
  </w:style>
  <w:style w:type="character" w:styleId="980" w:customStyle="1">
    <w:name w:val="正文文本 Char"/>
    <w:link w:val="979"/>
    <w:uiPriority w:val="0"/>
    <w:qFormat/>
    <w:rPr>
      <w:rFonts w:eastAsia="宋体"/>
      <w:sz w:val="28"/>
      <w:szCs w:val="24"/>
      <w:lang w:val="en-US" w:eastAsia="zh-CN" w:bidi="ar-SA"/>
    </w:rPr>
  </w:style>
  <w:style w:type="character" w:styleId="981" w:customStyle="1">
    <w:name w:val="正文首行缩进 Char"/>
    <w:link w:val="978"/>
    <w:uiPriority w:val="0"/>
    <w:qFormat/>
    <w:rPr>
      <w:rFonts w:ascii="仿宋_GB2312" w:eastAsia="仿宋_GB2312"/>
      <w:sz w:val="30"/>
      <w:szCs w:val="30"/>
      <w:lang w:val="en-US" w:eastAsia="zh-CN" w:bidi="ar-SA"/>
    </w:rPr>
  </w:style>
  <w:style w:type="paragraph" w:styleId="982" w:customStyle="1">
    <w:name w:val="标题 3111"/>
    <w:basedOn w:val="839"/>
    <w:next w:val="839"/>
    <w:uiPriority w:val="9"/>
    <w:qFormat/>
    <w:pPr>
      <w:keepLines/>
      <w:keepNext/>
      <w:spacing w:before="320" w:after="200"/>
      <w:outlineLvl w:val="2"/>
    </w:pPr>
    <w:rPr>
      <w:rFonts w:ascii="Arial" w:hAnsi="Arial" w:eastAsia="Arial"/>
      <w:sz w:val="30"/>
      <w:szCs w:val="30"/>
    </w:rPr>
  </w:style>
  <w:style w:type="paragraph" w:styleId="983">
    <w:name w:val="No Spacing"/>
    <w:uiPriority w:val="1"/>
    <w:qFormat/>
    <w:rPr>
      <w:rFonts w:ascii="Times New Roman" w:hAnsi="Times New Roman" w:eastAsia="宋体" w:cs="Times New Roman"/>
      <w:lang w:val="en-US" w:eastAsia="zh-CN" w:bidi="ar-SA"/>
    </w:rPr>
  </w:style>
  <w:style w:type="paragraph" w:styleId="984">
    <w:name w:val="Quote"/>
    <w:basedOn w:val="839"/>
    <w:next w:val="839"/>
    <w:link w:val="985"/>
    <w:uiPriority w:val="29"/>
    <w:qFormat/>
    <w:pPr>
      <w:ind w:left="720" w:right="720"/>
    </w:pPr>
    <w:rPr>
      <w:i/>
    </w:rPr>
  </w:style>
  <w:style w:type="character" w:styleId="985" w:customStyle="1">
    <w:name w:val="引用 Char1"/>
    <w:link w:val="984"/>
    <w:uiPriority w:val="29"/>
    <w:qFormat/>
    <w:rPr>
      <w:i/>
    </w:rPr>
  </w:style>
  <w:style w:type="paragraph" w:styleId="986">
    <w:name w:val="Intense Quote"/>
    <w:basedOn w:val="839"/>
    <w:next w:val="839"/>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Char1"/>
    <w:link w:val="986"/>
    <w:uiPriority w:val="30"/>
    <w:qFormat/>
    <w:rPr>
      <w:i/>
    </w:rPr>
  </w:style>
  <w:style w:type="paragraph" w:styleId="988" w:customStyle="1">
    <w:name w:val="TOC 标题112"/>
    <w:uiPriority w:val="39"/>
    <w:unhideWhenUsed/>
    <w:qFormat/>
    <w:rPr>
      <w:rFonts w:ascii="Times New Roman" w:hAnsi="Times New Roman" w:eastAsia="宋体" w:cs="Times New Roman"/>
      <w:lang w:val="en-US" w:eastAsia="zh-CN" w:bidi="ar-SA"/>
    </w:rPr>
  </w:style>
  <w:style w:type="paragraph" w:styleId="989" w:customStyle="1">
    <w:name w:val="标题 111"/>
    <w:basedOn w:val="839"/>
    <w:next w:val="839"/>
    <w:link w:val="990"/>
    <w:uiPriority w:val="9"/>
    <w:qFormat/>
    <w:pPr>
      <w:keepLines/>
      <w:keepNext/>
      <w:spacing w:before="480" w:after="200"/>
      <w:outlineLvl w:val="0"/>
    </w:pPr>
    <w:rPr>
      <w:rFonts w:ascii="Arial" w:hAnsi="Arial" w:eastAsia="Arial"/>
      <w:sz w:val="40"/>
      <w:szCs w:val="40"/>
    </w:rPr>
  </w:style>
  <w:style w:type="character" w:styleId="990" w:customStyle="1">
    <w:name w:val="标题 1 Char1"/>
    <w:link w:val="989"/>
    <w:uiPriority w:val="9"/>
    <w:qFormat/>
    <w:rPr>
      <w:rFonts w:ascii="Arial" w:hAnsi="Arial" w:eastAsia="Arial" w:cs="Arial"/>
      <w:sz w:val="40"/>
      <w:szCs w:val="40"/>
    </w:rPr>
  </w:style>
  <w:style w:type="paragraph" w:styleId="991" w:customStyle="1">
    <w:name w:val="标题 211"/>
    <w:basedOn w:val="839"/>
    <w:next w:val="839"/>
    <w:uiPriority w:val="9"/>
    <w:qFormat/>
    <w:pPr>
      <w:keepLines/>
      <w:keepNext/>
      <w:spacing w:before="360" w:after="200"/>
      <w:outlineLvl w:val="1"/>
    </w:pPr>
    <w:rPr>
      <w:rFonts w:ascii="Arial" w:hAnsi="Arial" w:eastAsia="Arial" w:cs="Arial"/>
      <w:sz w:val="34"/>
    </w:rPr>
  </w:style>
  <w:style w:type="paragraph" w:styleId="992" w:customStyle="1">
    <w:name w:val="标题 31111"/>
    <w:basedOn w:val="839"/>
    <w:next w:val="839"/>
    <w:link w:val="993"/>
    <w:uiPriority w:val="9"/>
    <w:qFormat/>
    <w:pPr>
      <w:keepLines/>
      <w:keepNext/>
      <w:spacing w:before="320" w:after="200"/>
      <w:outlineLvl w:val="2"/>
    </w:pPr>
    <w:rPr>
      <w:rFonts w:ascii="Arial" w:hAnsi="Arial" w:eastAsia="Arial"/>
      <w:sz w:val="30"/>
      <w:szCs w:val="30"/>
    </w:rPr>
  </w:style>
  <w:style w:type="character" w:styleId="993" w:customStyle="1">
    <w:name w:val="标题 3 Char1"/>
    <w:link w:val="992"/>
    <w:uiPriority w:val="9"/>
    <w:qFormat/>
    <w:rPr>
      <w:rFonts w:ascii="Arial" w:hAnsi="Arial" w:eastAsia="Arial" w:cs="Arial"/>
      <w:sz w:val="30"/>
      <w:szCs w:val="30"/>
    </w:rPr>
  </w:style>
  <w:style w:type="paragraph" w:styleId="994" w:customStyle="1">
    <w:name w:val="标题 411"/>
    <w:basedOn w:val="839"/>
    <w:next w:val="839"/>
    <w:link w:val="995"/>
    <w:uiPriority w:val="9"/>
    <w:qFormat/>
    <w:pPr>
      <w:keepLines/>
      <w:keepNext/>
      <w:spacing w:before="320" w:after="200"/>
      <w:outlineLvl w:val="3"/>
    </w:pPr>
    <w:rPr>
      <w:rFonts w:ascii="Arial" w:hAnsi="Arial" w:eastAsia="Arial"/>
      <w:b/>
      <w:bCs/>
      <w:sz w:val="26"/>
      <w:szCs w:val="26"/>
    </w:rPr>
  </w:style>
  <w:style w:type="character" w:styleId="995" w:customStyle="1">
    <w:name w:val="标题 4 Char1"/>
    <w:link w:val="994"/>
    <w:uiPriority w:val="9"/>
    <w:qFormat/>
    <w:rPr>
      <w:rFonts w:ascii="Arial" w:hAnsi="Arial" w:eastAsia="Arial" w:cs="Arial"/>
      <w:b/>
      <w:bCs/>
      <w:sz w:val="26"/>
      <w:szCs w:val="26"/>
    </w:rPr>
  </w:style>
  <w:style w:type="paragraph" w:styleId="996" w:customStyle="1">
    <w:name w:val="标题 511"/>
    <w:basedOn w:val="839"/>
    <w:next w:val="839"/>
    <w:link w:val="997"/>
    <w:uiPriority w:val="9"/>
    <w:qFormat/>
    <w:pPr>
      <w:keepLines/>
      <w:keepNext/>
      <w:spacing w:before="320" w:after="200"/>
      <w:tabs>
        <w:tab w:val="left" w:pos="780" w:leader="none"/>
      </w:tabs>
      <w:outlineLvl w:val="4"/>
    </w:pPr>
    <w:rPr>
      <w:rFonts w:ascii="Arial" w:hAnsi="Arial" w:eastAsia="Arial"/>
      <w:b/>
      <w:bCs/>
      <w:sz w:val="24"/>
    </w:rPr>
  </w:style>
  <w:style w:type="character" w:styleId="997" w:customStyle="1">
    <w:name w:val="标题 5 Char1"/>
    <w:link w:val="996"/>
    <w:uiPriority w:val="9"/>
    <w:qFormat/>
    <w:rPr>
      <w:rFonts w:ascii="Arial" w:hAnsi="Arial" w:eastAsia="Arial" w:cs="Arial"/>
      <w:b/>
      <w:bCs/>
      <w:sz w:val="24"/>
      <w:szCs w:val="24"/>
    </w:rPr>
  </w:style>
  <w:style w:type="paragraph" w:styleId="998" w:customStyle="1">
    <w:name w:val="标题 61"/>
    <w:basedOn w:val="839"/>
    <w:next w:val="839"/>
    <w:link w:val="999"/>
    <w:uiPriority w:val="9"/>
    <w:qFormat/>
    <w:pPr>
      <w:keepLines/>
      <w:keepNext/>
      <w:spacing w:before="320" w:after="200"/>
      <w:outlineLvl w:val="5"/>
    </w:pPr>
    <w:rPr>
      <w:rFonts w:ascii="Arial" w:hAnsi="Arial" w:eastAsia="Arial"/>
      <w:b/>
      <w:bCs/>
      <w:sz w:val="22"/>
      <w:szCs w:val="22"/>
    </w:rPr>
  </w:style>
  <w:style w:type="character" w:styleId="999" w:customStyle="1">
    <w:name w:val="标题 6 Char"/>
    <w:link w:val="998"/>
    <w:uiPriority w:val="9"/>
    <w:qFormat/>
    <w:rPr>
      <w:rFonts w:ascii="Arial" w:hAnsi="Arial" w:eastAsia="Arial" w:cs="Arial"/>
      <w:b/>
      <w:bCs/>
      <w:sz w:val="22"/>
      <w:szCs w:val="22"/>
    </w:rPr>
  </w:style>
  <w:style w:type="paragraph" w:styleId="1000" w:customStyle="1">
    <w:name w:val="标题 71"/>
    <w:basedOn w:val="839"/>
    <w:next w:val="839"/>
    <w:link w:val="1001"/>
    <w:uiPriority w:val="9"/>
    <w:qFormat/>
    <w:pPr>
      <w:keepLines/>
      <w:keepNext/>
      <w:spacing w:before="320" w:after="200"/>
      <w:outlineLvl w:val="6"/>
    </w:pPr>
    <w:rPr>
      <w:rFonts w:ascii="Arial" w:hAnsi="Arial" w:eastAsia="Arial"/>
      <w:b/>
      <w:bCs/>
      <w:i/>
      <w:iCs/>
      <w:sz w:val="22"/>
      <w:szCs w:val="22"/>
    </w:rPr>
  </w:style>
  <w:style w:type="character" w:styleId="1001" w:customStyle="1">
    <w:name w:val="标题 7 Char"/>
    <w:link w:val="1000"/>
    <w:uiPriority w:val="9"/>
    <w:qFormat/>
    <w:rPr>
      <w:rFonts w:ascii="Arial" w:hAnsi="Arial" w:eastAsia="Arial" w:cs="Arial"/>
      <w:b/>
      <w:bCs/>
      <w:i/>
      <w:iCs/>
      <w:sz w:val="22"/>
      <w:szCs w:val="22"/>
    </w:rPr>
  </w:style>
  <w:style w:type="paragraph" w:styleId="1002" w:customStyle="1">
    <w:name w:val="标题 81"/>
    <w:basedOn w:val="839"/>
    <w:next w:val="839"/>
    <w:link w:val="1003"/>
    <w:uiPriority w:val="9"/>
    <w:qFormat/>
    <w:pPr>
      <w:keepLines/>
      <w:keepNext/>
      <w:spacing w:before="320" w:after="200"/>
      <w:outlineLvl w:val="7"/>
    </w:pPr>
    <w:rPr>
      <w:rFonts w:ascii="Arial" w:hAnsi="Arial" w:eastAsia="Arial"/>
      <w:i/>
      <w:iCs/>
      <w:sz w:val="22"/>
      <w:szCs w:val="22"/>
    </w:rPr>
  </w:style>
  <w:style w:type="character" w:styleId="1003" w:customStyle="1">
    <w:name w:val="标题 8 Char"/>
    <w:link w:val="1002"/>
    <w:uiPriority w:val="9"/>
    <w:qFormat/>
    <w:rPr>
      <w:rFonts w:ascii="Arial" w:hAnsi="Arial" w:eastAsia="Arial" w:cs="Arial"/>
      <w:i/>
      <w:iCs/>
      <w:sz w:val="22"/>
      <w:szCs w:val="22"/>
    </w:rPr>
  </w:style>
  <w:style w:type="paragraph" w:styleId="1004" w:customStyle="1">
    <w:name w:val="标题 91"/>
    <w:basedOn w:val="839"/>
    <w:next w:val="839"/>
    <w:link w:val="1005"/>
    <w:uiPriority w:val="9"/>
    <w:qFormat/>
    <w:pPr>
      <w:keepLines/>
      <w:keepNext/>
      <w:spacing w:before="320" w:after="200"/>
      <w:outlineLvl w:val="8"/>
    </w:pPr>
    <w:rPr>
      <w:rFonts w:ascii="Arial" w:hAnsi="Arial" w:eastAsia="Arial"/>
      <w:i/>
      <w:iCs/>
      <w:szCs w:val="21"/>
    </w:rPr>
  </w:style>
  <w:style w:type="character" w:styleId="1005" w:customStyle="1">
    <w:name w:val="标题 9 Char"/>
    <w:link w:val="1004"/>
    <w:uiPriority w:val="9"/>
    <w:qFormat/>
    <w:rPr>
      <w:rFonts w:ascii="Arial" w:hAnsi="Arial" w:eastAsia="Arial" w:cs="Arial"/>
      <w:i/>
      <w:iCs/>
      <w:sz w:val="21"/>
      <w:szCs w:val="21"/>
    </w:rPr>
  </w:style>
  <w:style w:type="character" w:styleId="1006" w:customStyle="1">
    <w:name w:val="默认段落字体11"/>
    <w:uiPriority w:val="1"/>
    <w:unhideWhenUsed/>
    <w:qFormat/>
  </w:style>
  <w:style w:type="table" w:styleId="1007" w:customStyle="1">
    <w:name w:val="普通表格11"/>
    <w:uiPriority w:val="99"/>
    <w:unhideWhenUsed/>
    <w:qFormat/>
    <w:tblPr>
      <w:tblCellMar>
        <w:left w:w="0" w:type="dxa"/>
        <w:top w:w="0" w:type="dxa"/>
        <w:right w:w="0" w:type="dxa"/>
        <w:bottom w:w="0" w:type="dxa"/>
      </w:tblCellMar>
    </w:tblPr>
  </w:style>
  <w:style w:type="paragraph" w:styleId="1008" w:customStyle="1">
    <w:name w:val="正文首行缩进111"/>
    <w:basedOn w:val="1009"/>
    <w:next w:val="839"/>
    <w:uiPriority w:val="0"/>
    <w:qFormat/>
    <w:pPr>
      <w:ind w:firstLine="200"/>
      <w:spacing w:line="360" w:lineRule="auto"/>
    </w:pPr>
    <w:rPr>
      <w:rFonts w:ascii="仿宋_GB2312" w:eastAsia="仿宋_GB2312"/>
      <w:sz w:val="30"/>
      <w:szCs w:val="30"/>
    </w:rPr>
  </w:style>
  <w:style w:type="paragraph" w:styleId="1009" w:customStyle="1">
    <w:name w:val="正文文本112"/>
    <w:basedOn w:val="839"/>
    <w:next w:val="878"/>
    <w:uiPriority w:val="0"/>
    <w:qFormat/>
    <w:pPr>
      <w:spacing w:after="120"/>
    </w:pPr>
    <w:rPr>
      <w:sz w:val="28"/>
    </w:rPr>
  </w:style>
  <w:style w:type="paragraph" w:styleId="1010" w:customStyle="1">
    <w:name w:val="目录 711"/>
    <w:basedOn w:val="839"/>
    <w:next w:val="839"/>
    <w:uiPriority w:val="39"/>
    <w:unhideWhenUsed/>
    <w:qFormat/>
    <w:pPr>
      <w:ind w:left="1701"/>
      <w:spacing w:after="57"/>
    </w:pPr>
  </w:style>
  <w:style w:type="paragraph" w:styleId="1011" w:customStyle="1">
    <w:name w:val="列表编号 21"/>
    <w:basedOn w:val="839"/>
    <w:uiPriority w:val="99"/>
    <w:unhideWhenUsed/>
    <w:qFormat/>
    <w:pPr>
      <w:numPr>
        <w:ilvl w:val="0"/>
        <w:numId w:val="1"/>
      </w:numPr>
    </w:pPr>
  </w:style>
  <w:style w:type="paragraph" w:styleId="1012" w:customStyle="1">
    <w:name w:val="正文缩进121"/>
    <w:basedOn w:val="839"/>
    <w:uiPriority w:val="0"/>
    <w:qFormat/>
    <w:pPr>
      <w:ind w:firstLine="420"/>
    </w:pPr>
  </w:style>
  <w:style w:type="paragraph" w:styleId="1013" w:customStyle="1">
    <w:name w:val="题注11"/>
    <w:basedOn w:val="839"/>
    <w:next w:val="839"/>
    <w:uiPriority w:val="35"/>
    <w:qFormat/>
    <w:pPr>
      <w:spacing w:line="276" w:lineRule="auto"/>
    </w:pPr>
    <w:rPr>
      <w:b/>
      <w:bCs/>
      <w:color w:val="4f81bd"/>
      <w:sz w:val="18"/>
      <w:szCs w:val="18"/>
    </w:rPr>
  </w:style>
  <w:style w:type="paragraph" w:styleId="1014" w:customStyle="1">
    <w:name w:val="批注文字11"/>
    <w:basedOn w:val="839"/>
    <w:link w:val="1015"/>
    <w:uiPriority w:val="99"/>
    <w:unhideWhenUsed/>
    <w:qFormat/>
    <w:pPr>
      <w:jc w:val="left"/>
    </w:pPr>
  </w:style>
  <w:style w:type="character" w:styleId="1015" w:customStyle="1">
    <w:name w:val="批注文字 Char1"/>
    <w:link w:val="1014"/>
    <w:uiPriority w:val="99"/>
    <w:qFormat/>
    <w:rPr>
      <w:sz w:val="21"/>
      <w:szCs w:val="24"/>
    </w:rPr>
  </w:style>
  <w:style w:type="paragraph" w:styleId="1016" w:customStyle="1">
    <w:name w:val="正文文本缩进111"/>
    <w:basedOn w:val="839"/>
    <w:next w:val="1017"/>
    <w:uiPriority w:val="99"/>
    <w:qFormat/>
    <w:pPr>
      <w:ind w:firstLine="480"/>
      <w:tabs>
        <w:tab w:val="left" w:pos="180" w:leader="none"/>
      </w:tabs>
    </w:pPr>
    <w:rPr>
      <w:rFonts w:ascii="Tahoma" w:hAnsi="Tahoma"/>
      <w:sz w:val="24"/>
    </w:rPr>
  </w:style>
  <w:style w:type="paragraph" w:styleId="1017" w:customStyle="1">
    <w:name w:val="寄信人地址111"/>
    <w:basedOn w:val="839"/>
    <w:uiPriority w:val="0"/>
    <w:qFormat/>
    <w:rPr>
      <w:rFonts w:ascii="Arial" w:hAnsi="Arial"/>
    </w:rPr>
  </w:style>
  <w:style w:type="paragraph" w:styleId="1018" w:customStyle="1">
    <w:name w:val="索引 411"/>
    <w:basedOn w:val="839"/>
    <w:next w:val="839"/>
    <w:uiPriority w:val="99"/>
    <w:unhideWhenUsed/>
    <w:qFormat/>
    <w:rPr>
      <w:sz w:val="24"/>
    </w:rPr>
  </w:style>
  <w:style w:type="paragraph" w:styleId="1019" w:customStyle="1">
    <w:name w:val="目录 511"/>
    <w:basedOn w:val="839"/>
    <w:next w:val="839"/>
    <w:uiPriority w:val="39"/>
    <w:unhideWhenUsed/>
    <w:qFormat/>
    <w:pPr>
      <w:ind w:left="1134"/>
      <w:spacing w:after="57"/>
    </w:pPr>
  </w:style>
  <w:style w:type="paragraph" w:styleId="1020" w:customStyle="1">
    <w:name w:val="目录 311"/>
    <w:basedOn w:val="839"/>
    <w:next w:val="839"/>
    <w:uiPriority w:val="39"/>
    <w:unhideWhenUsed/>
    <w:qFormat/>
    <w:pPr>
      <w:ind w:left="567"/>
      <w:spacing w:after="57"/>
    </w:pPr>
  </w:style>
  <w:style w:type="paragraph" w:styleId="1021" w:customStyle="1">
    <w:name w:val="纯文本12"/>
    <w:basedOn w:val="839"/>
    <w:uiPriority w:val="0"/>
    <w:qFormat/>
    <w:rPr>
      <w:rFonts w:ascii="宋体" w:hAnsi="Courier New" w:eastAsia="楷体_GB2312"/>
      <w:sz w:val="26"/>
      <w:szCs w:val="20"/>
    </w:rPr>
  </w:style>
  <w:style w:type="paragraph" w:styleId="1022" w:customStyle="1">
    <w:name w:val="目录 811"/>
    <w:basedOn w:val="839"/>
    <w:next w:val="839"/>
    <w:uiPriority w:val="39"/>
    <w:unhideWhenUsed/>
    <w:qFormat/>
    <w:pPr>
      <w:ind w:left="1984"/>
      <w:spacing w:after="57"/>
    </w:pPr>
  </w:style>
  <w:style w:type="paragraph" w:styleId="1023" w:customStyle="1">
    <w:name w:val="日期11"/>
    <w:basedOn w:val="839"/>
    <w:next w:val="839"/>
    <w:link w:val="1024"/>
    <w:uiPriority w:val="99"/>
    <w:unhideWhenUsed/>
    <w:qFormat/>
    <w:pPr>
      <w:ind w:left="100"/>
    </w:pPr>
  </w:style>
  <w:style w:type="character" w:styleId="1024" w:customStyle="1">
    <w:name w:val="日期 Char1"/>
    <w:link w:val="1023"/>
    <w:uiPriority w:val="99"/>
    <w:semiHidden/>
    <w:qFormat/>
    <w:rPr>
      <w:sz w:val="21"/>
      <w:szCs w:val="24"/>
    </w:rPr>
  </w:style>
  <w:style w:type="paragraph" w:styleId="1025" w:customStyle="1">
    <w:name w:val="正文文本缩进 212"/>
    <w:basedOn w:val="839"/>
    <w:uiPriority w:val="0"/>
    <w:qFormat/>
    <w:pPr>
      <w:ind w:firstLine="525"/>
      <w:spacing w:line="420" w:lineRule="exact"/>
    </w:pPr>
    <w:rPr>
      <w:rFonts w:ascii="宋体"/>
      <w:szCs w:val="20"/>
    </w:rPr>
  </w:style>
  <w:style w:type="paragraph" w:styleId="1026" w:customStyle="1">
    <w:name w:val="尾注文本1"/>
    <w:basedOn w:val="839"/>
    <w:link w:val="1027"/>
    <w:uiPriority w:val="99"/>
    <w:unhideWhenUsed/>
    <w:qFormat/>
    <w:rPr>
      <w:sz w:val="20"/>
      <w:szCs w:val="20"/>
    </w:rPr>
  </w:style>
  <w:style w:type="character" w:styleId="1027" w:customStyle="1">
    <w:name w:val="尾注文本 Char"/>
    <w:link w:val="1026"/>
    <w:uiPriority w:val="99"/>
    <w:qFormat/>
    <w:rPr>
      <w:sz w:val="20"/>
    </w:rPr>
  </w:style>
  <w:style w:type="paragraph" w:styleId="1028" w:customStyle="1">
    <w:name w:val="批注框文本11"/>
    <w:basedOn w:val="839"/>
    <w:link w:val="1029"/>
    <w:uiPriority w:val="99"/>
    <w:unhideWhenUsed/>
    <w:qFormat/>
    <w:rPr>
      <w:sz w:val="18"/>
      <w:szCs w:val="18"/>
    </w:rPr>
  </w:style>
  <w:style w:type="character" w:styleId="1029" w:customStyle="1">
    <w:name w:val="批注框文本 Char1"/>
    <w:link w:val="1028"/>
    <w:uiPriority w:val="99"/>
    <w:semiHidden/>
    <w:qFormat/>
    <w:rPr>
      <w:sz w:val="18"/>
      <w:szCs w:val="18"/>
    </w:rPr>
  </w:style>
  <w:style w:type="paragraph" w:styleId="1030" w:customStyle="1">
    <w:name w:val="页脚11"/>
    <w:basedOn w:val="839"/>
    <w:link w:val="1031"/>
    <w:uiPriority w:val="99"/>
    <w:unhideWhenUsed/>
    <w:qFormat/>
    <w:pPr>
      <w:tabs>
        <w:tab w:val="center" w:pos="7143" w:leader="none"/>
        <w:tab w:val="right" w:pos="14287" w:leader="none"/>
      </w:tabs>
    </w:pPr>
  </w:style>
  <w:style w:type="character" w:styleId="1031" w:customStyle="1">
    <w:name w:val="页脚 Char2"/>
    <w:link w:val="1030"/>
    <w:uiPriority w:val="99"/>
    <w:qFormat/>
  </w:style>
  <w:style w:type="paragraph" w:styleId="1032" w:customStyle="1">
    <w:name w:val="页眉11"/>
    <w:basedOn w:val="839"/>
    <w:link w:val="1033"/>
    <w:uiPriority w:val="99"/>
    <w:unhideWhenUsed/>
    <w:qFormat/>
    <w:pPr>
      <w:tabs>
        <w:tab w:val="center" w:pos="7143" w:leader="none"/>
        <w:tab w:val="right" w:pos="14287" w:leader="none"/>
      </w:tabs>
    </w:pPr>
  </w:style>
  <w:style w:type="character" w:styleId="1033" w:customStyle="1">
    <w:name w:val="页眉 Char1"/>
    <w:link w:val="1032"/>
    <w:uiPriority w:val="99"/>
    <w:qFormat/>
  </w:style>
  <w:style w:type="paragraph" w:styleId="1034" w:customStyle="1">
    <w:name w:val="目录 111"/>
    <w:basedOn w:val="839"/>
    <w:next w:val="839"/>
    <w:uiPriority w:val="39"/>
    <w:unhideWhenUsed/>
    <w:qFormat/>
    <w:pPr>
      <w:spacing w:after="57"/>
    </w:pPr>
  </w:style>
  <w:style w:type="paragraph" w:styleId="1035" w:customStyle="1">
    <w:name w:val="目录 411"/>
    <w:basedOn w:val="839"/>
    <w:next w:val="839"/>
    <w:uiPriority w:val="39"/>
    <w:unhideWhenUsed/>
    <w:qFormat/>
    <w:pPr>
      <w:ind w:left="850"/>
      <w:spacing w:after="57"/>
    </w:pPr>
  </w:style>
  <w:style w:type="paragraph" w:styleId="1036" w:customStyle="1">
    <w:name w:val="副标题11"/>
    <w:basedOn w:val="839"/>
    <w:next w:val="839"/>
    <w:uiPriority w:val="11"/>
    <w:qFormat/>
    <w:pPr>
      <w:spacing w:before="200" w:after="200"/>
    </w:pPr>
    <w:rPr>
      <w:sz w:val="24"/>
    </w:rPr>
  </w:style>
  <w:style w:type="paragraph" w:styleId="1037" w:customStyle="1">
    <w:name w:val="脚注文本1"/>
    <w:basedOn w:val="839"/>
    <w:link w:val="1038"/>
    <w:uiPriority w:val="99"/>
    <w:unhideWhenUsed/>
    <w:qFormat/>
    <w:pPr>
      <w:spacing w:after="40"/>
    </w:pPr>
    <w:rPr>
      <w:sz w:val="18"/>
      <w:szCs w:val="20"/>
    </w:rPr>
  </w:style>
  <w:style w:type="character" w:styleId="1038" w:customStyle="1">
    <w:name w:val="脚注文本 Char"/>
    <w:link w:val="1037"/>
    <w:uiPriority w:val="99"/>
    <w:qFormat/>
    <w:rPr>
      <w:sz w:val="18"/>
    </w:rPr>
  </w:style>
  <w:style w:type="paragraph" w:styleId="1039" w:customStyle="1">
    <w:name w:val="目录 611"/>
    <w:basedOn w:val="839"/>
    <w:next w:val="839"/>
    <w:uiPriority w:val="39"/>
    <w:unhideWhenUsed/>
    <w:qFormat/>
    <w:pPr>
      <w:ind w:left="1417"/>
      <w:spacing w:after="57"/>
    </w:pPr>
  </w:style>
  <w:style w:type="paragraph" w:styleId="1040" w:customStyle="1">
    <w:name w:val="图表目录1"/>
    <w:basedOn w:val="839"/>
    <w:next w:val="839"/>
    <w:uiPriority w:val="99"/>
    <w:unhideWhenUsed/>
    <w:qFormat/>
  </w:style>
  <w:style w:type="paragraph" w:styleId="1041" w:customStyle="1">
    <w:name w:val="目录 211"/>
    <w:basedOn w:val="839"/>
    <w:next w:val="839"/>
    <w:uiPriority w:val="39"/>
    <w:unhideWhenUsed/>
    <w:qFormat/>
    <w:pPr>
      <w:ind w:left="283"/>
      <w:spacing w:after="57"/>
    </w:pPr>
  </w:style>
  <w:style w:type="paragraph" w:styleId="1042" w:customStyle="1">
    <w:name w:val="目录 911"/>
    <w:basedOn w:val="839"/>
    <w:next w:val="839"/>
    <w:uiPriority w:val="39"/>
    <w:unhideWhenUsed/>
    <w:qFormat/>
    <w:pPr>
      <w:ind w:left="2268"/>
      <w:spacing w:after="57"/>
    </w:pPr>
  </w:style>
  <w:style w:type="paragraph" w:styleId="1043" w:customStyle="1">
    <w:name w:val="普通(网站)1111"/>
    <w:basedOn w:val="839"/>
    <w:uiPriority w:val="99"/>
    <w:unhideWhenUsed/>
    <w:qFormat/>
    <w:pPr>
      <w:jc w:val="left"/>
      <w:spacing w:before="100" w:beforeAutospacing="1" w:after="100" w:afterAutospacing="1"/>
    </w:pPr>
    <w:rPr>
      <w:sz w:val="24"/>
    </w:rPr>
  </w:style>
  <w:style w:type="paragraph" w:styleId="1044" w:customStyle="1">
    <w:name w:val="标题11"/>
    <w:basedOn w:val="839"/>
    <w:next w:val="839"/>
    <w:link w:val="1045"/>
    <w:uiPriority w:val="10"/>
    <w:qFormat/>
    <w:pPr>
      <w:contextualSpacing/>
      <w:spacing w:before="300" w:after="200"/>
    </w:pPr>
    <w:rPr>
      <w:sz w:val="48"/>
      <w:szCs w:val="48"/>
    </w:rPr>
  </w:style>
  <w:style w:type="character" w:styleId="1045" w:customStyle="1">
    <w:name w:val="标题 Char2"/>
    <w:link w:val="1044"/>
    <w:uiPriority w:val="10"/>
    <w:qFormat/>
    <w:rPr>
      <w:sz w:val="48"/>
      <w:szCs w:val="48"/>
    </w:rPr>
  </w:style>
  <w:style w:type="paragraph" w:styleId="1046" w:customStyle="1">
    <w:name w:val="批注主题11"/>
    <w:basedOn w:val="1014"/>
    <w:next w:val="1014"/>
    <w:link w:val="1047"/>
    <w:uiPriority w:val="99"/>
    <w:unhideWhenUsed/>
    <w:qFormat/>
    <w:rPr>
      <w:b/>
      <w:bCs/>
    </w:rPr>
  </w:style>
  <w:style w:type="character" w:styleId="1047" w:customStyle="1">
    <w:name w:val="批注主题 Char1"/>
    <w:link w:val="1046"/>
    <w:uiPriority w:val="99"/>
    <w:semiHidden/>
    <w:qFormat/>
    <w:rPr>
      <w:b/>
      <w:bCs/>
      <w:sz w:val="21"/>
      <w:szCs w:val="24"/>
    </w:rPr>
  </w:style>
  <w:style w:type="paragraph" w:styleId="1048" w:customStyle="1">
    <w:name w:val="正文首行缩进 2121"/>
    <w:basedOn w:val="1016"/>
    <w:uiPriority w:val="0"/>
    <w:qFormat/>
    <w:pPr>
      <w:ind w:left="420" w:firstLine="420"/>
    </w:pPr>
    <w:rPr>
      <w:rFonts w:ascii="Times New Roman" w:hAnsi="Times New Roman"/>
    </w:rPr>
  </w:style>
  <w:style w:type="table" w:styleId="1049" w:customStyle="1">
    <w:name w:val="网格型12"/>
    <w:uiPriority w:val="59"/>
    <w:qFormat/>
    <w:tblPr>
      <w:tblCellMar>
        <w:left w:w="0" w:type="dxa"/>
        <w:top w:w="0" w:type="dxa"/>
        <w:right w:w="0" w:type="dxa"/>
        <w:bottom w:w="0" w:type="dxa"/>
      </w:tblCellMar>
    </w:tblPr>
  </w:style>
  <w:style w:type="character" w:styleId="1050" w:customStyle="1">
    <w:name w:val="尾注引用1"/>
    <w:uiPriority w:val="99"/>
    <w:unhideWhenUsed/>
    <w:qFormat/>
    <w:rPr>
      <w:vertAlign w:val="superscript"/>
    </w:rPr>
  </w:style>
  <w:style w:type="character" w:styleId="1051" w:customStyle="1">
    <w:name w:val="强调11"/>
    <w:uiPriority w:val="20"/>
    <w:qFormat/>
    <w:rPr>
      <w:i/>
    </w:rPr>
  </w:style>
  <w:style w:type="character" w:styleId="1052" w:customStyle="1">
    <w:name w:val="超链接11"/>
    <w:uiPriority w:val="99"/>
    <w:unhideWhenUsed/>
    <w:qFormat/>
    <w:rPr>
      <w:color w:val="0000ff"/>
      <w:u w:val="single"/>
    </w:rPr>
  </w:style>
  <w:style w:type="character" w:styleId="1053" w:customStyle="1">
    <w:name w:val="批注引用11"/>
    <w:uiPriority w:val="99"/>
    <w:unhideWhenUsed/>
    <w:qFormat/>
    <w:rPr>
      <w:sz w:val="21"/>
      <w:szCs w:val="21"/>
    </w:rPr>
  </w:style>
  <w:style w:type="character" w:styleId="1054" w:customStyle="1">
    <w:name w:val="脚注引用1"/>
    <w:uiPriority w:val="99"/>
    <w:unhideWhenUsed/>
    <w:qFormat/>
    <w:rPr>
      <w:vertAlign w:val="superscript"/>
    </w:rPr>
  </w:style>
  <w:style w:type="paragraph" w:styleId="1055" w:customStyle="1">
    <w:name w:val="PlainText1"/>
    <w:basedOn w:val="839"/>
    <w:uiPriority w:val="0"/>
    <w:qFormat/>
    <w:rPr>
      <w:rFonts w:ascii="宋体" w:hAnsi="Courier New"/>
      <w:sz w:val="20"/>
      <w:szCs w:val="21"/>
    </w:rPr>
  </w:style>
  <w:style w:type="paragraph" w:styleId="1056" w:customStyle="1">
    <w:name w:val="正文1"/>
    <w:basedOn w:val="839"/>
    <w:uiPriority w:val="0"/>
    <w:qFormat/>
    <w:pPr>
      <w:ind w:right="-167"/>
      <w:spacing w:line="440" w:lineRule="exact"/>
      <w:widowControl/>
    </w:pPr>
    <w:rPr>
      <w:b/>
    </w:rPr>
  </w:style>
  <w:style w:type="paragraph" w:styleId="1057" w:customStyle="1">
    <w:name w:val="正文111"/>
    <w:next w:val="1056"/>
    <w:uiPriority w:val="0"/>
    <w:qFormat/>
    <w:pPr>
      <w:ind w:firstLine="200"/>
      <w:jc w:val="both"/>
      <w:spacing w:line="274" w:lineRule="auto"/>
      <w:widowControl w:val="off"/>
    </w:pPr>
    <w:rPr>
      <w:rFonts w:ascii="仿宋_GB2312" w:hAnsi="Calibri" w:eastAsia="仿宋_GB2312" w:cs="Calibri"/>
      <w:sz w:val="24"/>
      <w:szCs w:val="24"/>
      <w:lang w:val="en-US" w:eastAsia="zh-CN" w:bidi="ar-SA"/>
    </w:rPr>
  </w:style>
  <w:style w:type="paragraph" w:styleId="1058" w:customStyle="1">
    <w:name w:val="Default"/>
    <w:uiPriority w:val="0"/>
    <w:qFormat/>
    <w:rPr>
      <w:rFonts w:ascii="新宋体" w:hAnsi="Times New Roman" w:eastAsia="新宋体" w:cs="新宋体"/>
      <w:color w:val="000000"/>
      <w:sz w:val="24"/>
      <w:szCs w:val="24"/>
      <w:lang w:val="en-US" w:eastAsia="zh-CN" w:bidi="ar-SA"/>
    </w:rPr>
  </w:style>
  <w:style w:type="paragraph" w:styleId="1059" w:customStyle="1">
    <w:name w:val="正文文本缩进1"/>
    <w:basedOn w:val="839"/>
    <w:next w:val="1060"/>
    <w:link w:val="1061"/>
    <w:uiPriority w:val="0"/>
    <w:qFormat/>
    <w:pPr>
      <w:ind w:firstLine="301"/>
      <w:spacing w:line="200" w:lineRule="exact"/>
    </w:pPr>
    <w:rPr>
      <w:rFonts w:ascii="宋体" w:hAnsi="Courier New"/>
      <w:spacing w:val="-4"/>
      <w:sz w:val="18"/>
      <w:szCs w:val="20"/>
    </w:rPr>
  </w:style>
  <w:style w:type="paragraph" w:styleId="1060" w:customStyle="1">
    <w:name w:val="寄信人地址1"/>
    <w:basedOn w:val="839"/>
    <w:uiPriority w:val="0"/>
    <w:qFormat/>
    <w:rPr>
      <w:rFonts w:ascii="Arial" w:hAnsi="Arial"/>
    </w:rPr>
  </w:style>
  <w:style w:type="character" w:styleId="1061" w:customStyle="1">
    <w:name w:val="正文文本缩进 Char"/>
    <w:link w:val="1059"/>
    <w:uiPriority w:val="0"/>
    <w:qFormat/>
    <w:rPr>
      <w:rFonts w:ascii="宋体" w:hAnsi="Courier New" w:eastAsia="宋体"/>
      <w:spacing w:val="-4"/>
      <w:sz w:val="18"/>
      <w:lang w:val="en-US" w:eastAsia="zh-CN" w:bidi="ar-SA"/>
    </w:rPr>
  </w:style>
  <w:style w:type="paragraph" w:styleId="1062" w:customStyle="1">
    <w:name w:val="表格文字"/>
    <w:basedOn w:val="839"/>
    <w:next w:val="1009"/>
    <w:uiPriority w:val="0"/>
    <w:qFormat/>
    <w:pPr>
      <w:jc w:val="left"/>
      <w:spacing w:before="25" w:after="25"/>
    </w:pPr>
    <w:rPr>
      <w:bCs/>
      <w:spacing w:val="10"/>
      <w:sz w:val="24"/>
      <w:szCs w:val="20"/>
    </w:rPr>
  </w:style>
  <w:style w:type="character" w:styleId="1063" w:customStyle="1">
    <w:name w:val="标题 Char1"/>
    <w:uiPriority w:val="0"/>
    <w:qFormat/>
    <w:rPr>
      <w:rFonts w:ascii="Cambria" w:hAnsi="Cambria" w:eastAsia="宋体" w:cs="Times New Roman"/>
      <w:b/>
      <w:bCs/>
      <w:sz w:val="32"/>
      <w:szCs w:val="32"/>
    </w:rPr>
  </w:style>
  <w:style w:type="character" w:styleId="1064" w:customStyle="1">
    <w:name w:val="方案正文 Char"/>
    <w:link w:val="1065"/>
    <w:uiPriority w:val="0"/>
    <w:qFormat/>
    <w:rPr>
      <w:rFonts w:ascii="华文细黑" w:hAnsi="华文细黑" w:eastAsia="华文细黑"/>
      <w:sz w:val="24"/>
      <w:szCs w:val="24"/>
    </w:rPr>
  </w:style>
  <w:style w:type="paragraph" w:styleId="1065" w:customStyle="1">
    <w:name w:val="方案正文"/>
    <w:basedOn w:val="839"/>
    <w:link w:val="1064"/>
    <w:uiPriority w:val="0"/>
    <w:qFormat/>
    <w:pPr>
      <w:ind w:firstLine="425"/>
      <w:spacing w:before="120" w:line="360" w:lineRule="auto"/>
    </w:pPr>
    <w:rPr>
      <w:rFonts w:ascii="华文细黑" w:hAnsi="华文细黑" w:eastAsia="华文细黑"/>
      <w:sz w:val="24"/>
    </w:rPr>
  </w:style>
  <w:style w:type="character" w:styleId="1066" w:customStyle="1">
    <w:name w:val="要点1"/>
    <w:uiPriority w:val="0"/>
    <w:qFormat/>
    <w:rPr>
      <w:b/>
      <w:bCs/>
    </w:rPr>
  </w:style>
  <w:style w:type="character" w:styleId="1067" w:customStyle="1">
    <w:name w:val="Footer Char"/>
    <w:uiPriority w:val="99"/>
    <w:qFormat/>
  </w:style>
  <w:style w:type="character" w:styleId="1068" w:customStyle="1">
    <w:name w:val="oblog_text"/>
    <w:uiPriority w:val="0"/>
    <w:qFormat/>
  </w:style>
  <w:style w:type="character" w:styleId="1069" w:customStyle="1">
    <w:name w:val="表正文 Char1"/>
    <w:uiPriority w:val="0"/>
    <w:qFormat/>
    <w:rPr>
      <w:rFonts w:eastAsia="宋体"/>
      <w:sz w:val="21"/>
      <w:lang w:val="en-US" w:eastAsia="zh-CN" w:bidi="ar-SA"/>
    </w:rPr>
  </w:style>
  <w:style w:type="character" w:styleId="1070" w:customStyle="1">
    <w:name w:val="表格文字 Char2"/>
    <w:uiPriority w:val="0"/>
    <w:qFormat/>
    <w:rPr>
      <w:rFonts w:ascii="宋体" w:hAnsi="Courier New" w:eastAsia="宋体"/>
      <w:sz w:val="24"/>
      <w:szCs w:val="24"/>
      <w:lang w:val="en-US" w:eastAsia="zh-CN" w:bidi="ar-SA"/>
    </w:rPr>
  </w:style>
  <w:style w:type="character" w:styleId="1071" w:customStyle="1">
    <w:name w:val="正文首行缩进 2 Char"/>
    <w:link w:val="1072"/>
    <w:uiPriority w:val="0"/>
    <w:qFormat/>
    <w:rPr>
      <w:lang w:val="en-US" w:eastAsia="zh-CN" w:bidi="ar-SA"/>
    </w:rPr>
  </w:style>
  <w:style w:type="paragraph" w:styleId="1072" w:customStyle="1">
    <w:name w:val="正文首行缩进 21"/>
    <w:basedOn w:val="1059"/>
    <w:next w:val="1073"/>
    <w:link w:val="1071"/>
    <w:uiPriority w:val="0"/>
    <w:unhideWhenUsed/>
    <w:qFormat/>
    <w:pPr>
      <w:ind w:firstLine="420"/>
    </w:pPr>
    <w:rPr>
      <w:rFonts w:ascii="Times New Roman" w:hAnsi="Times New Roman"/>
      <w:spacing w:val="0"/>
      <w:sz w:val="20"/>
    </w:rPr>
  </w:style>
  <w:style w:type="paragraph" w:styleId="1073" w:customStyle="1">
    <w:name w:val="正文缩进1"/>
    <w:basedOn w:val="839"/>
    <w:link w:val="1074"/>
    <w:uiPriority w:val="0"/>
    <w:qFormat/>
    <w:pPr>
      <w:ind w:firstLine="420"/>
    </w:pPr>
    <w:rPr>
      <w:szCs w:val="20"/>
    </w:rPr>
  </w:style>
  <w:style w:type="character" w:styleId="1074" w:customStyle="1">
    <w:name w:val="正文缩进 Char"/>
    <w:link w:val="1073"/>
    <w:uiPriority w:val="0"/>
    <w:qFormat/>
    <w:rPr>
      <w:rFonts w:eastAsia="宋体"/>
      <w:sz w:val="21"/>
      <w:lang w:val="en-US" w:eastAsia="zh-CN" w:bidi="ar-SA"/>
    </w:rPr>
  </w:style>
  <w:style w:type="character" w:styleId="1075" w:customStyle="1">
    <w:name w:val="纯文本 Char Char"/>
    <w:uiPriority w:val="0"/>
    <w:qFormat/>
    <w:rPr>
      <w:rFonts w:ascii="宋体" w:hAnsi="Courier New" w:eastAsia="宋体"/>
      <w:sz w:val="24"/>
      <w:szCs w:val="24"/>
      <w:lang w:bidi="ar-SA"/>
    </w:rPr>
  </w:style>
  <w:style w:type="character" w:styleId="1076" w:customStyle="1">
    <w:name w:val="font41"/>
    <w:uiPriority w:val="0"/>
    <w:qFormat/>
    <w:rPr>
      <w:rFonts w:hint="eastAsia" w:ascii="宋体" w:hAnsi="宋体" w:eastAsia="宋体" w:cs="宋体"/>
      <w:color w:val="000000"/>
      <w:sz w:val="20"/>
      <w:szCs w:val="20"/>
      <w:u w:val="none"/>
    </w:rPr>
  </w:style>
  <w:style w:type="character" w:styleId="1077" w:customStyle="1">
    <w:name w:val="3zw"/>
    <w:uiPriority w:val="0"/>
    <w:qFormat/>
  </w:style>
  <w:style w:type="character" w:styleId="1078" w:customStyle="1">
    <w:name w:val="日期 Char"/>
    <w:link w:val="1079"/>
    <w:uiPriority w:val="0"/>
    <w:qFormat/>
    <w:rPr>
      <w:rFonts w:eastAsia="楷体_GB2312"/>
      <w:sz w:val="32"/>
      <w:lang w:val="en-US" w:eastAsia="zh-CN" w:bidi="ar-SA"/>
    </w:rPr>
  </w:style>
  <w:style w:type="paragraph" w:styleId="1079" w:customStyle="1">
    <w:name w:val="日期1"/>
    <w:basedOn w:val="839"/>
    <w:next w:val="839"/>
    <w:link w:val="1078"/>
    <w:uiPriority w:val="0"/>
    <w:qFormat/>
    <w:rPr>
      <w:rFonts w:eastAsia="楷体_GB2312"/>
      <w:sz w:val="32"/>
      <w:szCs w:val="20"/>
    </w:rPr>
  </w:style>
  <w:style w:type="character" w:styleId="1080" w:customStyle="1">
    <w:name w:val="批注框文本 Char"/>
    <w:link w:val="1081"/>
    <w:uiPriority w:val="0"/>
    <w:qFormat/>
    <w:rPr>
      <w:rFonts w:eastAsia="宋体"/>
      <w:sz w:val="18"/>
      <w:szCs w:val="18"/>
      <w:lang w:val="en-US" w:eastAsia="zh-CN" w:bidi="ar-SA"/>
    </w:rPr>
  </w:style>
  <w:style w:type="paragraph" w:styleId="1081" w:customStyle="1">
    <w:name w:val="批注框文本1"/>
    <w:basedOn w:val="839"/>
    <w:link w:val="1080"/>
    <w:uiPriority w:val="0"/>
    <w:qFormat/>
    <w:rPr>
      <w:sz w:val="18"/>
      <w:szCs w:val="18"/>
    </w:rPr>
  </w:style>
  <w:style w:type="character" w:styleId="1082" w:customStyle="1">
    <w:name w:val="正文文本缩进 2 Char"/>
    <w:link w:val="1083"/>
    <w:uiPriority w:val="0"/>
    <w:qFormat/>
    <w:rPr>
      <w:rFonts w:ascii="仿宋_GB2312" w:hAnsi="宋体" w:eastAsia="宋体" w:cs="Arial"/>
      <w:b/>
      <w:bCs/>
      <w:color w:val="000000"/>
      <w:sz w:val="24"/>
      <w:szCs w:val="24"/>
      <w:lang w:val="en-US" w:eastAsia="zh-CN" w:bidi="ar-SA"/>
    </w:rPr>
  </w:style>
  <w:style w:type="paragraph" w:styleId="1083" w:customStyle="1">
    <w:name w:val="正文文本缩进 211"/>
    <w:basedOn w:val="839"/>
    <w:link w:val="1082"/>
    <w:uiPriority w:val="0"/>
    <w:qFormat/>
    <w:pPr>
      <w:ind w:firstLine="542"/>
    </w:pPr>
    <w:rPr>
      <w:rFonts w:ascii="仿宋_GB2312" w:hAnsi="宋体" w:cs="Arial"/>
      <w:b/>
      <w:bCs/>
      <w:color w:val="000000"/>
      <w:sz w:val="24"/>
    </w:rPr>
  </w:style>
  <w:style w:type="character" w:styleId="1084" w:customStyle="1">
    <w:name w:val="HTML 预设格式 Char"/>
    <w:link w:val="1085"/>
    <w:uiPriority w:val="0"/>
    <w:qFormat/>
    <w:rPr>
      <w:rFonts w:ascii="Arial" w:hAnsi="Arial"/>
      <w:sz w:val="21"/>
      <w:szCs w:val="21"/>
      <w:lang w:bidi="ar-SA"/>
    </w:rPr>
  </w:style>
  <w:style w:type="paragraph" w:styleId="1085" w:customStyle="1">
    <w:name w:val="HTML 预设格式1"/>
    <w:basedOn w:val="839"/>
    <w:link w:val="1084"/>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86" w:customStyle="1">
    <w:name w:val="明显引用 Char"/>
    <w:link w:val="1087"/>
    <w:uiPriority w:val="30"/>
    <w:qFormat/>
    <w:rPr>
      <w:i/>
    </w:rPr>
  </w:style>
  <w:style w:type="paragraph" w:styleId="1087" w:customStyle="1">
    <w:name w:val="明显引用1"/>
    <w:basedOn w:val="839"/>
    <w:next w:val="839"/>
    <w:link w:val="10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88" w:customStyle="1">
    <w:name w:val="HTML 定义1"/>
    <w:uiPriority w:val="99"/>
    <w:unhideWhenUsed/>
    <w:qFormat/>
  </w:style>
  <w:style w:type="character" w:styleId="1089" w:customStyle="1">
    <w:name w:val="纯文本 Char"/>
    <w:link w:val="1090"/>
    <w:uiPriority w:val="0"/>
    <w:qFormat/>
    <w:rPr>
      <w:rFonts w:ascii="宋体" w:hAnsi="Courier New" w:eastAsia="宋体"/>
      <w:sz w:val="24"/>
      <w:szCs w:val="24"/>
      <w:lang w:val="en-US" w:eastAsia="zh-CN" w:bidi="ar-SA"/>
    </w:rPr>
  </w:style>
  <w:style w:type="paragraph" w:styleId="1090" w:customStyle="1">
    <w:name w:val="纯文本11"/>
    <w:basedOn w:val="839"/>
    <w:link w:val="1089"/>
    <w:uiPriority w:val="0"/>
    <w:qFormat/>
    <w:pPr>
      <w:spacing w:before="156" w:after="156" w:line="400" w:lineRule="exact"/>
    </w:pPr>
    <w:rPr>
      <w:rFonts w:ascii="宋体" w:hAnsi="Courier New"/>
      <w:sz w:val="24"/>
    </w:rPr>
  </w:style>
  <w:style w:type="character" w:styleId="1091" w:customStyle="1">
    <w:name w:val="Char Char Char"/>
    <w:uiPriority w:val="0"/>
    <w:qFormat/>
    <w:rPr>
      <w:rFonts w:ascii="宋体" w:hAnsi="Courier New" w:eastAsia="宋体"/>
      <w:sz w:val="24"/>
      <w:szCs w:val="24"/>
      <w:lang w:val="en-US" w:eastAsia="zh-CN" w:bidi="ar-SA"/>
    </w:rPr>
  </w:style>
  <w:style w:type="character" w:styleId="1092" w:customStyle="1">
    <w:name w:val="HTML 键盘1"/>
    <w:uiPriority w:val="99"/>
    <w:unhideWhenUsed/>
    <w:qFormat/>
    <w:rPr>
      <w:rFonts w:ascii="monospace" w:hAnsi="monospace" w:eastAsia="monospace" w:cs="monospace"/>
      <w:sz w:val="20"/>
    </w:rPr>
  </w:style>
  <w:style w:type="character" w:styleId="1093" w:customStyle="1">
    <w:name w:val="样式 宋体 四号"/>
    <w:uiPriority w:val="0"/>
    <w:qFormat/>
    <w:rPr>
      <w:rFonts w:ascii="宋体" w:hAnsi="宋体" w:eastAsia="宋体"/>
      <w:sz w:val="24"/>
    </w:rPr>
  </w:style>
  <w:style w:type="character" w:styleId="1094" w:customStyle="1">
    <w:name w:val="font21"/>
    <w:uiPriority w:val="0"/>
    <w:qFormat/>
    <w:rPr>
      <w:rFonts w:hint="eastAsia" w:ascii="微软雅黑" w:hAnsi="微软雅黑" w:eastAsia="微软雅黑" w:cs="微软雅黑"/>
      <w:color w:val="000000"/>
      <w:sz w:val="20"/>
      <w:szCs w:val="20"/>
      <w:u w:val="none"/>
    </w:rPr>
  </w:style>
  <w:style w:type="character" w:styleId="1095" w:customStyle="1">
    <w:name w:val="页码1"/>
    <w:uiPriority w:val="0"/>
    <w:qFormat/>
    <w:rPr>
      <w:rFonts w:cs="Times New Roman"/>
    </w:rPr>
  </w:style>
  <w:style w:type="character" w:styleId="1096" w:customStyle="1">
    <w:name w:val="访问过的超链接1"/>
    <w:uiPriority w:val="0"/>
    <w:qFormat/>
    <w:rPr>
      <w:color w:val="800080"/>
      <w:u w:val="none"/>
    </w:rPr>
  </w:style>
  <w:style w:type="character" w:styleId="1097" w:customStyle="1">
    <w:name w:val="font151"/>
    <w:uiPriority w:val="0"/>
    <w:qFormat/>
    <w:rPr>
      <w:rFonts w:hint="eastAsia" w:ascii="宋体" w:hAnsi="宋体" w:eastAsia="宋体" w:cs="宋体"/>
      <w:color w:val="000000"/>
      <w:sz w:val="20"/>
      <w:szCs w:val="20"/>
      <w:u w:val="none"/>
    </w:rPr>
  </w:style>
  <w:style w:type="character" w:styleId="1098" w:customStyle="1">
    <w:name w:val="页眉 Char"/>
    <w:link w:val="1099"/>
    <w:uiPriority w:val="0"/>
    <w:qFormat/>
    <w:rPr>
      <w:rFonts w:eastAsia="仿宋_GB2312"/>
      <w:sz w:val="18"/>
      <w:lang w:val="en-US" w:eastAsia="zh-CN" w:bidi="ar-SA"/>
    </w:rPr>
  </w:style>
  <w:style w:type="paragraph" w:styleId="1099" w:customStyle="1">
    <w:name w:val="页眉1"/>
    <w:basedOn w:val="839"/>
    <w:link w:val="1098"/>
    <w:uiPriority w:val="0"/>
    <w:qFormat/>
    <w:pPr>
      <w:jc w:val="center"/>
      <w:tabs>
        <w:tab w:val="center" w:pos="4153" w:leader="none"/>
        <w:tab w:val="right" w:pos="8306" w:leader="none"/>
      </w:tabs>
    </w:pPr>
    <w:rPr>
      <w:rFonts w:eastAsia="仿宋_GB2312"/>
      <w:sz w:val="18"/>
      <w:szCs w:val="20"/>
    </w:rPr>
  </w:style>
  <w:style w:type="character" w:styleId="1100" w:customStyle="1">
    <w:name w:val="副标题 Char"/>
    <w:link w:val="1101"/>
    <w:uiPriority w:val="0"/>
    <w:qFormat/>
    <w:rPr>
      <w:rFonts w:ascii="Cambria" w:hAnsi="Cambria" w:eastAsia="宋体"/>
      <w:b/>
      <w:bCs/>
      <w:sz w:val="32"/>
      <w:szCs w:val="32"/>
      <w:lang w:bidi="ar-SA"/>
    </w:rPr>
  </w:style>
  <w:style w:type="paragraph" w:styleId="1101" w:customStyle="1">
    <w:name w:val="副标题1"/>
    <w:basedOn w:val="839"/>
    <w:next w:val="839"/>
    <w:link w:val="1100"/>
    <w:uiPriority w:val="0"/>
    <w:qFormat/>
    <w:pPr>
      <w:jc w:val="center"/>
      <w:spacing w:before="240" w:after="60" w:line="312" w:lineRule="auto"/>
      <w:outlineLvl w:val="1"/>
    </w:pPr>
    <w:rPr>
      <w:rFonts w:ascii="Cambria" w:hAnsi="Cambria"/>
      <w:b/>
      <w:bCs/>
      <w:sz w:val="32"/>
      <w:szCs w:val="32"/>
    </w:rPr>
  </w:style>
  <w:style w:type="character" w:styleId="1102" w:customStyle="1">
    <w:name w:val="font61"/>
    <w:uiPriority w:val="0"/>
    <w:qFormat/>
    <w:rPr>
      <w:rFonts w:hint="eastAsia" w:ascii="宋体" w:hAnsi="宋体" w:eastAsia="宋体" w:cs="宋体"/>
      <w:color w:val="000000"/>
      <w:sz w:val="20"/>
      <w:szCs w:val="20"/>
      <w:u w:val="none"/>
    </w:rPr>
  </w:style>
  <w:style w:type="character" w:styleId="1103" w:customStyle="1">
    <w:name w:val="批注引用1"/>
    <w:uiPriority w:val="0"/>
    <w:qFormat/>
    <w:rPr>
      <w:sz w:val="21"/>
      <w:szCs w:val="21"/>
    </w:rPr>
  </w:style>
  <w:style w:type="character" w:styleId="1104" w:customStyle="1">
    <w:name w:val="Char Char3"/>
    <w:uiPriority w:val="0"/>
    <w:qFormat/>
    <w:rPr>
      <w:rFonts w:ascii="宋体" w:eastAsia="宋体"/>
      <w:sz w:val="24"/>
      <w:lang w:val="en-US" w:eastAsia="zh-CN" w:bidi="ar-SA"/>
    </w:rPr>
  </w:style>
  <w:style w:type="character" w:styleId="1105" w:customStyle="1">
    <w:name w:val="font251"/>
    <w:uiPriority w:val="0"/>
    <w:qFormat/>
    <w:rPr>
      <w:rFonts w:hint="eastAsia" w:ascii="宋体" w:hAnsi="宋体" w:eastAsia="宋体" w:cs="宋体"/>
      <w:color w:val="000000"/>
      <w:sz w:val="20"/>
      <w:szCs w:val="20"/>
      <w:u w:val="none"/>
    </w:rPr>
  </w:style>
  <w:style w:type="character" w:styleId="1106" w:customStyle="1">
    <w:name w:val="正文缩进 Char Char"/>
    <w:uiPriority w:val="0"/>
    <w:qFormat/>
    <w:rPr>
      <w:sz w:val="21"/>
      <w:szCs w:val="24"/>
    </w:rPr>
  </w:style>
  <w:style w:type="character" w:styleId="1107" w:customStyle="1">
    <w:name w:val="正文文本 2 Char"/>
    <w:link w:val="1108"/>
    <w:uiPriority w:val="0"/>
    <w:qFormat/>
    <w:rPr>
      <w:rFonts w:ascii="宋体" w:hAnsi="宋体" w:eastAsia="宋体"/>
      <w:color w:val="000000"/>
      <w:sz w:val="24"/>
      <w:szCs w:val="24"/>
      <w:lang w:val="en-US" w:eastAsia="zh-CN" w:bidi="ar-SA"/>
    </w:rPr>
  </w:style>
  <w:style w:type="paragraph" w:styleId="1108" w:customStyle="1">
    <w:name w:val="正文文本 21"/>
    <w:basedOn w:val="839"/>
    <w:link w:val="1107"/>
    <w:uiPriority w:val="0"/>
    <w:qFormat/>
    <w:pPr>
      <w:jc w:val="left"/>
      <w:spacing w:before="50" w:after="156" w:line="400" w:lineRule="exact"/>
      <w:widowControl/>
    </w:pPr>
    <w:rPr>
      <w:rFonts w:ascii="宋体" w:hAnsi="宋体"/>
      <w:color w:val="000000"/>
      <w:sz w:val="24"/>
    </w:rPr>
  </w:style>
  <w:style w:type="character" w:styleId="1109" w:customStyle="1">
    <w:name w:val="标题 1 Char"/>
    <w:link w:val="1110"/>
    <w:uiPriority w:val="0"/>
    <w:qFormat/>
    <w:rPr>
      <w:rFonts w:eastAsia="宋体"/>
      <w:b/>
      <w:bCs/>
      <w:sz w:val="44"/>
      <w:szCs w:val="44"/>
      <w:lang w:val="en-US" w:eastAsia="zh-CN" w:bidi="ar-SA"/>
    </w:rPr>
  </w:style>
  <w:style w:type="paragraph" w:styleId="1110" w:customStyle="1">
    <w:name w:val="标题 11"/>
    <w:basedOn w:val="839"/>
    <w:next w:val="839"/>
    <w:link w:val="1109"/>
    <w:uiPriority w:val="0"/>
    <w:qFormat/>
    <w:pPr>
      <w:keepLines/>
      <w:keepNext/>
      <w:spacing w:before="340" w:after="330" w:line="578" w:lineRule="auto"/>
      <w:outlineLvl w:val="0"/>
    </w:pPr>
    <w:rPr>
      <w:b/>
      <w:bCs/>
      <w:sz w:val="44"/>
      <w:szCs w:val="44"/>
    </w:rPr>
  </w:style>
  <w:style w:type="character" w:styleId="1111" w:customStyle="1">
    <w:name w:val="HTML 代码1"/>
    <w:uiPriority w:val="0"/>
    <w:qFormat/>
    <w:rPr>
      <w:rFonts w:ascii="宋体" w:hAnsi="宋体" w:eastAsia="宋体" w:cs="宋体"/>
      <w:sz w:val="24"/>
      <w:szCs w:val="24"/>
    </w:rPr>
  </w:style>
  <w:style w:type="character" w:styleId="1112" w:customStyle="1">
    <w:name w:val="标题 5 Char"/>
    <w:link w:val="1113"/>
    <w:uiPriority w:val="9"/>
    <w:qFormat/>
    <w:rPr>
      <w:b/>
      <w:bCs/>
      <w:sz w:val="28"/>
      <w:szCs w:val="28"/>
    </w:rPr>
  </w:style>
  <w:style w:type="paragraph" w:styleId="1113" w:customStyle="1">
    <w:name w:val="标题 51"/>
    <w:basedOn w:val="839"/>
    <w:next w:val="839"/>
    <w:link w:val="1112"/>
    <w:uiPriority w:val="9"/>
    <w:qFormat/>
    <w:pPr>
      <w:keepLines/>
      <w:keepNext/>
      <w:spacing w:before="280" w:after="290" w:line="376" w:lineRule="auto"/>
      <w:outlineLvl w:val="4"/>
    </w:pPr>
    <w:rPr>
      <w:b/>
      <w:bCs/>
      <w:sz w:val="28"/>
      <w:szCs w:val="28"/>
    </w:rPr>
  </w:style>
  <w:style w:type="character" w:styleId="1114" w:customStyle="1">
    <w:name w:val="font241"/>
    <w:uiPriority w:val="0"/>
    <w:qFormat/>
    <w:rPr>
      <w:rFonts w:hint="eastAsia" w:ascii="宋体" w:hAnsi="宋体" w:eastAsia="宋体" w:cs="宋体"/>
      <w:color w:val="000000"/>
      <w:sz w:val="20"/>
      <w:szCs w:val="20"/>
      <w:u w:val="none"/>
    </w:rPr>
  </w:style>
  <w:style w:type="character" w:styleId="1115" w:customStyle="1">
    <w:name w:val="HTML 样本1"/>
    <w:uiPriority w:val="99"/>
    <w:unhideWhenUsed/>
    <w:qFormat/>
    <w:rPr>
      <w:rFonts w:ascii="monospace" w:hAnsi="monospace" w:eastAsia="monospace" w:cs="monospace"/>
    </w:rPr>
  </w:style>
  <w:style w:type="character" w:styleId="1116" w:customStyle="1">
    <w:name w:val="正文文本 3 Char"/>
    <w:link w:val="1117"/>
    <w:uiPriority w:val="0"/>
    <w:qFormat/>
    <w:rPr>
      <w:rFonts w:hAnsi="宋体" w:eastAsia="仿宋_GB2312"/>
      <w:b/>
      <w:bCs/>
      <w:sz w:val="24"/>
      <w:lang w:val="en-US" w:eastAsia="zh-CN" w:bidi="ar-SA"/>
    </w:rPr>
  </w:style>
  <w:style w:type="paragraph" w:styleId="1117" w:customStyle="1">
    <w:name w:val="正文文本 31"/>
    <w:basedOn w:val="839"/>
    <w:link w:val="1116"/>
    <w:uiPriority w:val="0"/>
    <w:qFormat/>
    <w:pPr>
      <w:spacing w:before="50" w:after="50"/>
    </w:pPr>
    <w:rPr>
      <w:rFonts w:hAnsi="宋体" w:eastAsia="仿宋_GB2312"/>
      <w:b/>
      <w:bCs/>
      <w:sz w:val="24"/>
      <w:szCs w:val="20"/>
    </w:rPr>
  </w:style>
  <w:style w:type="character" w:styleId="1118" w:customStyle="1">
    <w:name w:val="Heading 2 Char"/>
    <w:uiPriority w:val="0"/>
    <w:qFormat/>
    <w:rPr>
      <w:rFonts w:ascii="宋体" w:hAnsi="宋体" w:eastAsia="宋体" w:cs="宋体"/>
      <w:b/>
      <w:bCs/>
      <w:sz w:val="36"/>
      <w:szCs w:val="36"/>
    </w:rPr>
  </w:style>
  <w:style w:type="character" w:styleId="1119" w:customStyle="1">
    <w:name w:val="Subtitle Char"/>
    <w:uiPriority w:val="0"/>
    <w:qFormat/>
    <w:rPr>
      <w:rFonts w:ascii="Cambria" w:hAnsi="Cambria" w:eastAsia="宋体" w:cs="Times New Roman"/>
      <w:b/>
      <w:bCs/>
      <w:sz w:val="32"/>
      <w:szCs w:val="32"/>
    </w:rPr>
  </w:style>
  <w:style w:type="character" w:styleId="1120" w:customStyle="1">
    <w:name w:val="标题 3 Char"/>
    <w:link w:val="1121"/>
    <w:uiPriority w:val="0"/>
    <w:qFormat/>
    <w:rPr>
      <w:rFonts w:eastAsia="宋体"/>
      <w:b/>
      <w:bCs/>
      <w:sz w:val="32"/>
      <w:szCs w:val="32"/>
      <w:lang w:val="en-US" w:eastAsia="zh-CN" w:bidi="ar-SA"/>
    </w:rPr>
  </w:style>
  <w:style w:type="paragraph" w:styleId="1121" w:customStyle="1">
    <w:name w:val="标题 31"/>
    <w:basedOn w:val="839"/>
    <w:next w:val="839"/>
    <w:link w:val="1120"/>
    <w:uiPriority w:val="0"/>
    <w:qFormat/>
    <w:pPr>
      <w:keepLines/>
      <w:keepNext/>
      <w:spacing w:before="260" w:after="260" w:line="413" w:lineRule="auto"/>
      <w:outlineLvl w:val="2"/>
    </w:pPr>
    <w:rPr>
      <w:b/>
      <w:bCs/>
      <w:sz w:val="32"/>
      <w:szCs w:val="32"/>
    </w:rPr>
  </w:style>
  <w:style w:type="character" w:styleId="1122" w:customStyle="1">
    <w:name w:val="批注主题 Char"/>
    <w:link w:val="1123"/>
    <w:uiPriority w:val="0"/>
    <w:qFormat/>
    <w:rPr>
      <w:b/>
      <w:bCs/>
      <w:sz w:val="21"/>
      <w:szCs w:val="24"/>
    </w:rPr>
  </w:style>
  <w:style w:type="paragraph" w:styleId="1123" w:customStyle="1">
    <w:name w:val="批注主题1"/>
    <w:basedOn w:val="1124"/>
    <w:next w:val="1124"/>
    <w:link w:val="1122"/>
    <w:uiPriority w:val="0"/>
    <w:qFormat/>
    <w:rPr>
      <w:b/>
      <w:bCs/>
    </w:rPr>
  </w:style>
  <w:style w:type="paragraph" w:styleId="1124" w:customStyle="1">
    <w:name w:val="批注文字1"/>
    <w:basedOn w:val="839"/>
    <w:link w:val="1125"/>
    <w:uiPriority w:val="0"/>
    <w:qFormat/>
    <w:pPr>
      <w:jc w:val="left"/>
    </w:pPr>
  </w:style>
  <w:style w:type="character" w:styleId="1125" w:customStyle="1">
    <w:name w:val="批注文字 Char"/>
    <w:link w:val="1124"/>
    <w:uiPriority w:val="0"/>
    <w:qFormat/>
    <w:rPr>
      <w:sz w:val="21"/>
      <w:szCs w:val="24"/>
    </w:rPr>
  </w:style>
  <w:style w:type="character" w:styleId="1126" w:customStyle="1">
    <w:name w:val="页脚 Char"/>
    <w:link w:val="1127"/>
    <w:uiPriority w:val="99"/>
    <w:qFormat/>
    <w:rPr>
      <w:rFonts w:eastAsia="黑体"/>
      <w:sz w:val="18"/>
      <w:szCs w:val="18"/>
      <w:lang w:val="en-US" w:eastAsia="zh-CN" w:bidi="ar-SA"/>
    </w:rPr>
  </w:style>
  <w:style w:type="paragraph" w:styleId="1127" w:customStyle="1">
    <w:name w:val="页脚1"/>
    <w:basedOn w:val="839"/>
    <w:link w:val="1126"/>
    <w:uiPriority w:val="99"/>
    <w:qFormat/>
    <w:pPr>
      <w:jc w:val="left"/>
      <w:tabs>
        <w:tab w:val="center" w:pos="4153" w:leader="none"/>
        <w:tab w:val="right" w:pos="8306" w:leader="none"/>
      </w:tabs>
    </w:pPr>
    <w:rPr>
      <w:rFonts w:eastAsia="黑体"/>
      <w:sz w:val="18"/>
      <w:szCs w:val="18"/>
    </w:rPr>
  </w:style>
  <w:style w:type="character" w:styleId="1128" w:customStyle="1">
    <w:name w:val="页码11"/>
    <w:uiPriority w:val="0"/>
    <w:qFormat/>
  </w:style>
  <w:style w:type="character" w:styleId="1129" w:customStyle="1">
    <w:name w:val="f121"/>
    <w:uiPriority w:val="0"/>
    <w:qFormat/>
    <w:rPr>
      <w:rFonts w:cs="Times New Roman"/>
      <w:sz w:val="18"/>
      <w:szCs w:val="18"/>
    </w:rPr>
  </w:style>
  <w:style w:type="character" w:styleId="1130" w:customStyle="1">
    <w:name w:val="HTML 引文1"/>
    <w:uiPriority w:val="99"/>
    <w:unhideWhenUsed/>
    <w:qFormat/>
  </w:style>
  <w:style w:type="character" w:styleId="1131" w:customStyle="1">
    <w:name w:val="引用 Char"/>
    <w:link w:val="1132"/>
    <w:uiPriority w:val="29"/>
    <w:qFormat/>
    <w:rPr>
      <w:i/>
    </w:rPr>
  </w:style>
  <w:style w:type="paragraph" w:styleId="1132" w:customStyle="1">
    <w:name w:val="引用1"/>
    <w:basedOn w:val="839"/>
    <w:next w:val="839"/>
    <w:link w:val="1131"/>
    <w:uiPriority w:val="29"/>
    <w:qFormat/>
    <w:pPr>
      <w:ind w:left="720" w:right="720"/>
    </w:pPr>
    <w:rPr>
      <w:i/>
      <w:sz w:val="20"/>
      <w:szCs w:val="20"/>
    </w:rPr>
  </w:style>
  <w:style w:type="character" w:styleId="1133" w:customStyle="1">
    <w:name w:val="正文文本缩进 3 Char"/>
    <w:link w:val="1134"/>
    <w:uiPriority w:val="0"/>
    <w:qFormat/>
    <w:rPr>
      <w:rFonts w:ascii="仿宋_GB2312" w:hAnsi="宋体" w:eastAsia="仿宋_GB2312"/>
      <w:color w:val="000000"/>
      <w:sz w:val="24"/>
      <w:szCs w:val="24"/>
      <w:lang w:val="en-US" w:eastAsia="zh-CN" w:bidi="ar-SA"/>
    </w:rPr>
  </w:style>
  <w:style w:type="paragraph" w:styleId="1134" w:customStyle="1">
    <w:name w:val="正文文本缩进 31"/>
    <w:basedOn w:val="839"/>
    <w:link w:val="1133"/>
    <w:uiPriority w:val="0"/>
    <w:qFormat/>
    <w:pPr>
      <w:ind w:firstLine="480"/>
      <w:jc w:val="left"/>
    </w:pPr>
    <w:rPr>
      <w:rFonts w:ascii="仿宋_GB2312" w:hAnsi="宋体" w:eastAsia="仿宋_GB2312"/>
      <w:color w:val="000000"/>
      <w:sz w:val="24"/>
    </w:rPr>
  </w:style>
  <w:style w:type="character" w:styleId="1135" w:customStyle="1">
    <w:name w:val="Char Char1"/>
    <w:uiPriority w:val="0"/>
    <w:qFormat/>
    <w:rPr>
      <w:rFonts w:ascii="宋体" w:hAnsi="Courier New" w:eastAsia="宋体"/>
      <w:sz w:val="24"/>
      <w:szCs w:val="24"/>
      <w:lang w:val="en-US" w:eastAsia="zh-CN" w:bidi="ar-SA"/>
    </w:rPr>
  </w:style>
  <w:style w:type="character" w:styleId="1136" w:customStyle="1">
    <w:name w:val="纯文本 Char Char Char"/>
    <w:uiPriority w:val="0"/>
    <w:qFormat/>
    <w:rPr>
      <w:rFonts w:ascii="宋体" w:hAnsi="Courier New" w:eastAsia="宋体"/>
      <w:sz w:val="21"/>
      <w:lang w:val="en-US" w:eastAsia="zh-CN" w:bidi="ar-SA"/>
    </w:rPr>
  </w:style>
  <w:style w:type="character" w:styleId="1137" w:customStyle="1">
    <w:name w:val="超链接1"/>
    <w:uiPriority w:val="0"/>
    <w:qFormat/>
    <w:rPr>
      <w:color w:val="0000ff"/>
      <w:u w:val="none"/>
    </w:rPr>
  </w:style>
  <w:style w:type="character" w:styleId="1138" w:customStyle="1">
    <w:name w:val="Char Char5"/>
    <w:uiPriority w:val="0"/>
    <w:qFormat/>
    <w:rPr>
      <w:rFonts w:ascii="宋体" w:hAnsi="Courier New" w:eastAsia="宋体"/>
      <w:sz w:val="21"/>
      <w:lang w:val="en-US" w:eastAsia="zh-CN" w:bidi="ar-SA"/>
    </w:rPr>
  </w:style>
  <w:style w:type="character" w:styleId="1139" w:customStyle="1">
    <w:name w:val="HTML 缩写1"/>
    <w:uiPriority w:val="99"/>
    <w:unhideWhenUsed/>
    <w:qFormat/>
  </w:style>
  <w:style w:type="character" w:styleId="1140" w:customStyle="1">
    <w:name w:val="HTML 打字机1"/>
    <w:uiPriority w:val="99"/>
    <w:unhideWhenUsed/>
    <w:qFormat/>
    <w:rPr>
      <w:rFonts w:ascii="monospace" w:hAnsi="monospace" w:eastAsia="monospace" w:cs="monospace"/>
      <w:sz w:val="20"/>
    </w:rPr>
  </w:style>
  <w:style w:type="character" w:styleId="1141" w:customStyle="1">
    <w:name w:val="HTML 预设格式 Char1"/>
    <w:uiPriority w:val="0"/>
    <w:qFormat/>
    <w:rPr>
      <w:rFonts w:ascii="Courier New" w:hAnsi="Courier New" w:cs="Courier New"/>
    </w:rPr>
  </w:style>
  <w:style w:type="character" w:styleId="1142" w:customStyle="1">
    <w:name w:val="font51"/>
    <w:uiPriority w:val="0"/>
    <w:qFormat/>
    <w:rPr>
      <w:rFonts w:ascii="Times New Roman" w:hAnsi="Times New Roman" w:cs="Times New Roman"/>
      <w:color w:val="000000"/>
      <w:sz w:val="32"/>
      <w:szCs w:val="32"/>
      <w:u w:val="none"/>
    </w:rPr>
  </w:style>
  <w:style w:type="character" w:styleId="1143" w:customStyle="1">
    <w:name w:val="font31"/>
    <w:uiPriority w:val="0"/>
    <w:qFormat/>
    <w:rPr>
      <w:rFonts w:hint="eastAsia" w:ascii="宋体" w:hAnsi="宋体" w:eastAsia="宋体" w:cs="宋体"/>
      <w:color w:val="000000"/>
      <w:sz w:val="20"/>
      <w:szCs w:val="20"/>
      <w:u w:val="none"/>
    </w:rPr>
  </w:style>
  <w:style w:type="character" w:styleId="1144" w:customStyle="1">
    <w:name w:val="默认段落字体1"/>
    <w:uiPriority w:val="0"/>
    <w:qFormat/>
  </w:style>
  <w:style w:type="character" w:styleId="1145" w:customStyle="1">
    <w:name w:val="bulletintext1"/>
    <w:uiPriority w:val="0"/>
    <w:qFormat/>
    <w:rPr>
      <w:color w:val="000000"/>
      <w:sz w:val="18"/>
      <w:szCs w:val="18"/>
    </w:rPr>
  </w:style>
  <w:style w:type="character" w:styleId="1146" w:customStyle="1">
    <w:name w:val="Plain Text Char Char"/>
    <w:uiPriority w:val="0"/>
    <w:qFormat/>
    <w:rPr>
      <w:rFonts w:ascii="宋体" w:hAnsi="Courier New" w:eastAsia="宋体"/>
    </w:rPr>
  </w:style>
  <w:style w:type="character" w:styleId="1147" w:customStyle="1">
    <w:name w:val="标题 2 Char"/>
    <w:link w:val="1148"/>
    <w:uiPriority w:val="0"/>
    <w:qFormat/>
    <w:rPr>
      <w:rFonts w:ascii="Arial" w:hAnsi="Arial" w:eastAsia="黑体"/>
      <w:b/>
      <w:bCs/>
      <w:sz w:val="32"/>
      <w:szCs w:val="32"/>
      <w:lang w:val="en-US" w:eastAsia="zh-CN" w:bidi="ar-SA"/>
    </w:rPr>
  </w:style>
  <w:style w:type="paragraph" w:styleId="1148" w:customStyle="1">
    <w:name w:val="标题 21"/>
    <w:basedOn w:val="839"/>
    <w:next w:val="839"/>
    <w:link w:val="1147"/>
    <w:uiPriority w:val="0"/>
    <w:qFormat/>
    <w:pPr>
      <w:keepLines/>
      <w:keepNext/>
      <w:spacing w:before="260" w:after="260" w:line="413" w:lineRule="auto"/>
      <w:outlineLvl w:val="1"/>
    </w:pPr>
    <w:rPr>
      <w:rFonts w:ascii="Arial" w:hAnsi="Arial" w:eastAsia="黑体"/>
      <w:b/>
      <w:bCs/>
      <w:sz w:val="32"/>
      <w:szCs w:val="32"/>
    </w:rPr>
  </w:style>
  <w:style w:type="character" w:styleId="1149" w:customStyle="1">
    <w:name w:val="强调1"/>
    <w:uiPriority w:val="0"/>
    <w:qFormat/>
    <w:rPr>
      <w:rFonts w:cs="Times New Roman"/>
      <w:color w:val="cc0000"/>
    </w:rPr>
  </w:style>
  <w:style w:type="character" w:styleId="1150" w:customStyle="1">
    <w:name w:val="font01"/>
    <w:uiPriority w:val="0"/>
    <w:qFormat/>
    <w:rPr>
      <w:rFonts w:hint="eastAsia" w:ascii="宋体" w:hAnsi="宋体" w:eastAsia="宋体" w:cs="宋体"/>
      <w:color w:val="000000"/>
      <w:sz w:val="22"/>
      <w:szCs w:val="22"/>
      <w:u w:val="none"/>
    </w:rPr>
  </w:style>
  <w:style w:type="character" w:styleId="1151" w:customStyle="1">
    <w:name w:val="标题 Char"/>
    <w:link w:val="1152"/>
    <w:uiPriority w:val="0"/>
    <w:qFormat/>
    <w:rPr>
      <w:rFonts w:ascii="Arial" w:hAnsi="Arial" w:eastAsia="黑体"/>
      <w:b/>
      <w:bCs/>
      <w:color w:val="663300"/>
      <w:sz w:val="32"/>
      <w:szCs w:val="32"/>
      <w:lang w:val="en-US" w:eastAsia="zh-CN" w:bidi="ar-SA"/>
    </w:rPr>
  </w:style>
  <w:style w:type="paragraph" w:styleId="1152" w:customStyle="1">
    <w:name w:val="标题1"/>
    <w:basedOn w:val="839"/>
    <w:link w:val="1151"/>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53" w:customStyle="1">
    <w:name w:val="页脚 Char1"/>
    <w:uiPriority w:val="0"/>
    <w:qFormat/>
    <w:rPr>
      <w:rFonts w:ascii="Times New Roman" w:hAnsi="Times New Roman" w:eastAsia="宋体" w:cs="Times New Roman"/>
      <w:sz w:val="18"/>
      <w:szCs w:val="18"/>
    </w:rPr>
  </w:style>
  <w:style w:type="character" w:styleId="1154" w:customStyle="1">
    <w:name w:val="表格文字 Char1"/>
    <w:uiPriority w:val="0"/>
    <w:qFormat/>
    <w:rPr>
      <w:rFonts w:ascii="宋体" w:hAnsi="Courier New" w:eastAsia="宋体"/>
      <w:sz w:val="21"/>
      <w:lang w:val="en-US" w:eastAsia="zh-CN" w:bidi="ar-SA"/>
    </w:rPr>
  </w:style>
  <w:style w:type="character" w:styleId="1155" w:customStyle="1">
    <w:name w:val="apple-style-span"/>
    <w:uiPriority w:val="0"/>
    <w:qFormat/>
    <w:rPr>
      <w:rFonts w:cs="Times New Roman"/>
    </w:rPr>
  </w:style>
  <w:style w:type="character" w:styleId="1156" w:customStyle="1">
    <w:name w:val="标题 4 Char"/>
    <w:link w:val="1157"/>
    <w:uiPriority w:val="0"/>
    <w:qFormat/>
    <w:rPr>
      <w:rFonts w:ascii="Arial" w:hAnsi="Arial" w:eastAsia="黑体"/>
      <w:b/>
      <w:bCs/>
      <w:sz w:val="28"/>
      <w:szCs w:val="28"/>
    </w:rPr>
  </w:style>
  <w:style w:type="paragraph" w:styleId="1157" w:customStyle="1">
    <w:name w:val="标题 41"/>
    <w:basedOn w:val="839"/>
    <w:next w:val="839"/>
    <w:link w:val="1156"/>
    <w:uiPriority w:val="0"/>
    <w:qFormat/>
    <w:pPr>
      <w:keepLines/>
      <w:keepNext/>
      <w:spacing w:before="280" w:after="290" w:line="376" w:lineRule="auto"/>
      <w:outlineLvl w:val="3"/>
    </w:pPr>
    <w:rPr>
      <w:rFonts w:ascii="Arial" w:hAnsi="Arial" w:eastAsia="黑体"/>
      <w:b/>
      <w:bCs/>
      <w:sz w:val="28"/>
      <w:szCs w:val="28"/>
    </w:rPr>
  </w:style>
  <w:style w:type="character" w:styleId="1158" w:customStyle="1">
    <w:name w:val="文档结构图 Char"/>
    <w:link w:val="1159"/>
    <w:uiPriority w:val="0"/>
    <w:qFormat/>
    <w:rPr>
      <w:sz w:val="21"/>
      <w:szCs w:val="24"/>
      <w:shd w:val="clear" w:color="auto" w:fill="000080"/>
    </w:rPr>
  </w:style>
  <w:style w:type="paragraph" w:styleId="1159" w:customStyle="1">
    <w:name w:val="文档结构图1"/>
    <w:basedOn w:val="839"/>
    <w:link w:val="1158"/>
    <w:uiPriority w:val="0"/>
    <w:qFormat/>
    <w:pPr>
      <w:shd w:val="clear" w:color="auto" w:fill="000080"/>
    </w:pPr>
  </w:style>
  <w:style w:type="character" w:styleId="1160" w:customStyle="1">
    <w:name w:val="HTML 变量1"/>
    <w:uiPriority w:val="99"/>
    <w:unhideWhenUsed/>
    <w:qFormat/>
  </w:style>
  <w:style w:type="character" w:styleId="1161" w:customStyle="1">
    <w:name w:val="font11"/>
    <w:uiPriority w:val="0"/>
    <w:qFormat/>
    <w:rPr>
      <w:rFonts w:ascii="����" w:hAnsi="����" w:eastAsia="����" w:cs="����"/>
      <w:color w:val="393939"/>
      <w:sz w:val="18"/>
      <w:szCs w:val="18"/>
      <w:u w:val="none"/>
    </w:rPr>
  </w:style>
  <w:style w:type="paragraph" w:styleId="1162" w:customStyle="1">
    <w:name w:val="目录 91"/>
    <w:basedOn w:val="839"/>
    <w:next w:val="839"/>
    <w:uiPriority w:val="0"/>
    <w:qFormat/>
    <w:pPr>
      <w:jc w:val="left"/>
    </w:pPr>
    <w:rPr>
      <w:sz w:val="22"/>
      <w:szCs w:val="22"/>
    </w:rPr>
  </w:style>
  <w:style w:type="paragraph" w:styleId="1163" w:customStyle="1">
    <w:name w:val="目录 61"/>
    <w:basedOn w:val="839"/>
    <w:next w:val="839"/>
    <w:uiPriority w:val="0"/>
    <w:qFormat/>
    <w:pPr>
      <w:jc w:val="center"/>
    </w:pPr>
    <w:rPr>
      <w:szCs w:val="21"/>
    </w:rPr>
  </w:style>
  <w:style w:type="paragraph" w:styleId="1164" w:customStyle="1">
    <w:name w:val="列表 21"/>
    <w:basedOn w:val="839"/>
    <w:uiPriority w:val="0"/>
    <w:qFormat/>
    <w:pPr>
      <w:ind w:left="100" w:hanging="200"/>
    </w:pPr>
    <w:rPr>
      <w:sz w:val="28"/>
    </w:rPr>
  </w:style>
  <w:style w:type="paragraph" w:styleId="1165" w:customStyle="1">
    <w:name w:val="列出段落1"/>
    <w:basedOn w:val="839"/>
    <w:uiPriority w:val="0"/>
    <w:qFormat/>
    <w:pPr>
      <w:ind w:firstLine="420"/>
      <w:spacing w:line="360" w:lineRule="auto"/>
    </w:pPr>
    <w:rPr>
      <w:rFonts w:ascii="Calibri" w:hAnsi="Calibri"/>
      <w:sz w:val="24"/>
      <w:szCs w:val="22"/>
    </w:rPr>
  </w:style>
  <w:style w:type="paragraph" w:styleId="1166" w:customStyle="1">
    <w:name w:val="样式 正文（首行缩进两字） + 宋体 小四"/>
    <w:basedOn w:val="1073"/>
    <w:uiPriority w:val="0"/>
    <w:qFormat/>
    <w:pPr>
      <w:ind w:left="899" w:firstLine="3220"/>
      <w:jc w:val="left"/>
      <w:spacing w:line="100" w:lineRule="atLeast"/>
    </w:pPr>
    <w:rPr>
      <w:rFonts w:ascii="仿宋_GB2312" w:hAnsi="宋体" w:eastAsia="仿宋_GB2312"/>
      <w:sz w:val="28"/>
      <w:szCs w:val="28"/>
    </w:rPr>
  </w:style>
  <w:style w:type="paragraph" w:styleId="1167" w:customStyle="1">
    <w:name w:val="题注1"/>
    <w:basedOn w:val="839"/>
    <w:next w:val="839"/>
    <w:uiPriority w:val="0"/>
    <w:qFormat/>
    <w:pPr>
      <w:spacing w:before="152" w:after="160"/>
    </w:pPr>
    <w:rPr>
      <w:rFonts w:ascii="Arial" w:hAnsi="Arial" w:eastAsia="黑体" w:cs="Arial"/>
      <w:sz w:val="20"/>
      <w:szCs w:val="20"/>
    </w:rPr>
  </w:style>
  <w:style w:type="paragraph" w:styleId="1168" w:customStyle="1">
    <w:name w:val="目录 41"/>
    <w:basedOn w:val="839"/>
    <w:next w:val="839"/>
    <w:uiPriority w:val="0"/>
    <w:qFormat/>
    <w:pPr>
      <w:jc w:val="left"/>
    </w:pPr>
    <w:rPr>
      <w:sz w:val="22"/>
      <w:szCs w:val="22"/>
    </w:rPr>
  </w:style>
  <w:style w:type="paragraph" w:styleId="1169" w:customStyle="1">
    <w:name w:val="列表编号 31"/>
    <w:basedOn w:val="839"/>
    <w:uiPriority w:val="0"/>
    <w:qFormat/>
    <w:pPr>
      <w:numPr>
        <w:ilvl w:val="0"/>
        <w:numId w:val="3"/>
      </w:numPr>
    </w:pPr>
  </w:style>
  <w:style w:type="paragraph" w:styleId="1170" w:customStyle="1">
    <w:name w:val="表内文字"/>
    <w:basedOn w:val="839"/>
    <w:uiPriority w:val="0"/>
    <w:qFormat/>
    <w:pPr>
      <w:jc w:val="center"/>
      <w:spacing w:line="360" w:lineRule="auto"/>
      <w:tabs>
        <w:tab w:val="left" w:pos="1418" w:leader="none"/>
      </w:tabs>
    </w:pPr>
    <w:rPr>
      <w:rFonts w:ascii="仿宋_GB2312" w:eastAsia="仿宋_GB2312"/>
      <w:spacing w:val="-20"/>
      <w:sz w:val="24"/>
    </w:rPr>
  </w:style>
  <w:style w:type="paragraph" w:styleId="1171"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72" w:customStyle="1">
    <w:name w:val="BodyTextIndent1"/>
    <w:basedOn w:val="839"/>
    <w:next w:val="1173"/>
    <w:uiPriority w:val="0"/>
    <w:qFormat/>
    <w:pPr>
      <w:ind w:firstLine="301"/>
      <w:spacing w:line="200" w:lineRule="exact"/>
    </w:pPr>
    <w:rPr>
      <w:rFonts w:ascii="宋体" w:hAnsi="Courier New"/>
      <w:spacing w:val="-4"/>
      <w:sz w:val="18"/>
      <w:szCs w:val="20"/>
    </w:rPr>
  </w:style>
  <w:style w:type="paragraph" w:styleId="1173" w:customStyle="1">
    <w:name w:val="EnvelopeReturn1"/>
    <w:basedOn w:val="839"/>
    <w:uiPriority w:val="0"/>
    <w:qFormat/>
    <w:rPr>
      <w:rFonts w:ascii="Arial" w:hAnsi="Arial"/>
    </w:rPr>
  </w:style>
  <w:style w:type="paragraph" w:styleId="1174" w:customStyle="1">
    <w:name w:val="一级目录"/>
    <w:next w:val="839"/>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75" w:customStyle="1">
    <w:name w:val="内容标题"/>
    <w:basedOn w:val="1159"/>
    <w:uiPriority w:val="0"/>
    <w:qFormat/>
    <w:rPr>
      <w:rFonts w:ascii="Tahoma" w:hAnsi="Tahoma"/>
      <w:sz w:val="24"/>
    </w:rPr>
  </w:style>
  <w:style w:type="paragraph" w:styleId="1176" w:customStyle="1">
    <w:name w:val="Char1"/>
    <w:basedOn w:val="839"/>
    <w:uiPriority w:val="0"/>
    <w:qFormat/>
    <w:pPr>
      <w:tabs>
        <w:tab w:val="left" w:pos="360" w:leader="none"/>
      </w:tabs>
    </w:pPr>
  </w:style>
  <w:style w:type="paragraph" w:styleId="1177" w:customStyle="1">
    <w:name w:val="Table Paragraph"/>
    <w:basedOn w:val="839"/>
    <w:uiPriority w:val="1"/>
    <w:qFormat/>
    <w:pPr>
      <w:jc w:val="left"/>
    </w:pPr>
    <w:rPr>
      <w:rFonts w:ascii="微软雅黑" w:hAnsi="微软雅黑" w:eastAsia="微软雅黑" w:cs="微软雅黑"/>
      <w:sz w:val="22"/>
      <w:lang w:val="zh-CN" w:bidi="zh-CN"/>
    </w:rPr>
  </w:style>
  <w:style w:type="paragraph" w:styleId="1178" w:customStyle="1">
    <w:name w:val="01 标题-封面"/>
    <w:next w:val="1090"/>
    <w:uiPriority w:val="0"/>
    <w:qFormat/>
    <w:rPr>
      <w:rFonts w:ascii="Arial" w:hAnsi="Arial" w:eastAsia="黑体" w:cs="Arial"/>
      <w:b/>
      <w:bCs/>
      <w:color w:val="800000"/>
      <w:sz w:val="72"/>
      <w:szCs w:val="32"/>
      <w:lang w:val="en-US" w:eastAsia="zh-CN" w:bidi="ar-SA"/>
    </w:rPr>
  </w:style>
  <w:style w:type="paragraph" w:styleId="1179" w:customStyle="1">
    <w:name w:val="目录 51"/>
    <w:basedOn w:val="839"/>
    <w:next w:val="839"/>
    <w:uiPriority w:val="0"/>
    <w:qFormat/>
    <w:pPr>
      <w:jc w:val="left"/>
    </w:pPr>
    <w:rPr>
      <w:sz w:val="22"/>
      <w:szCs w:val="22"/>
    </w:rPr>
  </w:style>
  <w:style w:type="paragraph" w:styleId="1180" w:customStyle="1">
    <w:name w:val="列表编号1"/>
    <w:basedOn w:val="839"/>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181" w:customStyle="1">
    <w:name w:val="样式 标题 1 + (符号) 宋体 小四 黑色 两端对齐 段前: 0 磅 段后: 0 磅 行距: 1.5 倍行距"/>
    <w:basedOn w:val="1110"/>
    <w:uiPriority w:val="0"/>
    <w:qFormat/>
    <w:pPr>
      <w:jc w:val="left"/>
      <w:keepLines w:val="0"/>
      <w:keepNext w:val="0"/>
      <w:spacing w:before="0" w:after="0" w:line="360" w:lineRule="auto"/>
    </w:pPr>
    <w:rPr>
      <w:rFonts w:ascii="宋体" w:hAnsi="宋体" w:cs="宋体"/>
      <w:color w:val="000000"/>
      <w:sz w:val="24"/>
      <w:szCs w:val="20"/>
    </w:rPr>
  </w:style>
  <w:style w:type="paragraph" w:styleId="1182" w:customStyle="1">
    <w:name w:val="TOC 标题111"/>
    <w:uiPriority w:val="39"/>
    <w:unhideWhenUsed/>
    <w:qFormat/>
    <w:rPr>
      <w:rFonts w:ascii="Times New Roman" w:hAnsi="Times New Roman" w:eastAsia="宋体" w:cs="Times New Roman"/>
      <w:lang w:val="en-US" w:eastAsia="zh-CN" w:bidi="ar-SA"/>
    </w:rPr>
  </w:style>
  <w:style w:type="paragraph" w:styleId="1183" w:customStyle="1">
    <w:name w:val="列出段落3"/>
    <w:basedOn w:val="839"/>
    <w:uiPriority w:val="99"/>
    <w:qFormat/>
    <w:pPr>
      <w:ind w:firstLine="420"/>
    </w:pPr>
    <w:rPr>
      <w:rFonts w:ascii="Calibri" w:hAnsi="Calibri" w:eastAsia="楷体"/>
      <w:szCs w:val="22"/>
    </w:rPr>
  </w:style>
  <w:style w:type="paragraph" w:styleId="1184" w:customStyle="1">
    <w:name w:val="目录 21"/>
    <w:basedOn w:val="839"/>
    <w:next w:val="839"/>
    <w:uiPriority w:val="0"/>
    <w:qFormat/>
    <w:pPr>
      <w:ind w:left="420"/>
      <w:spacing w:line="360" w:lineRule="auto"/>
      <w:tabs>
        <w:tab w:val="right" w:pos="9060" w:leader="none"/>
      </w:tabs>
    </w:pPr>
  </w:style>
  <w:style w:type="paragraph" w:styleId="1185"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正文缩进2字符"/>
    <w:basedOn w:val="839"/>
    <w:uiPriority w:val="0"/>
    <w:qFormat/>
    <w:pPr>
      <w:ind w:firstLine="480"/>
      <w:spacing w:line="360" w:lineRule="auto"/>
    </w:pPr>
    <w:rPr>
      <w:rFonts w:cs="宋体"/>
      <w:sz w:val="24"/>
    </w:rPr>
  </w:style>
  <w:style w:type="paragraph" w:styleId="1187" w:customStyle="1">
    <w:name w:val="_Style 12"/>
    <w:basedOn w:val="1159"/>
    <w:uiPriority w:val="0"/>
    <w:qFormat/>
    <w:pPr>
      <w:jc w:val="left"/>
      <w:spacing w:line="360" w:lineRule="auto"/>
      <w:widowControl/>
    </w:pPr>
    <w:rPr>
      <w:sz w:val="24"/>
    </w:rPr>
  </w:style>
  <w:style w:type="paragraph" w:styleId="1188" w:customStyle="1">
    <w:name w:val="正文文本缩进 21"/>
    <w:basedOn w:val="839"/>
    <w:uiPriority w:val="0"/>
    <w:qFormat/>
    <w:pPr>
      <w:ind w:left="420"/>
      <w:spacing w:after="120" w:line="480" w:lineRule="auto"/>
    </w:pPr>
    <w:rPr>
      <w:rFonts w:ascii="Calibri" w:hAnsi="Calibri"/>
    </w:rPr>
  </w:style>
  <w:style w:type="paragraph" w:styleId="1189" w:customStyle="1">
    <w:name w:val="目录 11"/>
    <w:basedOn w:val="1190"/>
    <w:next w:val="1190"/>
    <w:uiPriority w:val="0"/>
    <w:qFormat/>
  </w:style>
  <w:style w:type="paragraph" w:styleId="1190" w:customStyle="1">
    <w:name w:val="正文12"/>
    <w:next w:val="1191"/>
    <w:uiPriority w:val="0"/>
    <w:qFormat/>
    <w:rPr>
      <w:rFonts w:ascii="Times New Roman" w:hAnsi="Times New Roman" w:eastAsia="宋体" w:cs="Times New Roman"/>
      <w:lang w:val="en-US" w:eastAsia="zh-CN" w:bidi="ar-SA"/>
    </w:rPr>
  </w:style>
  <w:style w:type="paragraph" w:styleId="1191" w:customStyle="1">
    <w:name w:val="文本块11"/>
    <w:basedOn w:val="1192"/>
    <w:uiPriority w:val="0"/>
    <w:qFormat/>
    <w:pPr>
      <w:ind w:left="1440" w:right="1440"/>
      <w:spacing w:after="120"/>
    </w:pPr>
  </w:style>
  <w:style w:type="paragraph" w:styleId="1192" w:customStyle="1">
    <w:name w:val="正文121"/>
    <w:next w:val="1191"/>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普通(网站)1"/>
    <w:basedOn w:val="839"/>
    <w:uiPriority w:val="0"/>
    <w:qFormat/>
    <w:pPr>
      <w:jc w:val="left"/>
      <w:spacing w:before="100" w:beforeAutospacing="1" w:after="100" w:afterAutospacing="1"/>
      <w:widowControl/>
    </w:pPr>
    <w:rPr>
      <w:rFonts w:ascii="宋体" w:hAnsi="宋体" w:cs="宋体"/>
      <w:color w:val="000000"/>
      <w:sz w:val="24"/>
    </w:rPr>
  </w:style>
  <w:style w:type="paragraph" w:styleId="1194" w:customStyle="1">
    <w:name w:val="默认段落字体 Para Char Char Char Char Char Char Char Char Char1 Char Char Char Char Char Char Char"/>
    <w:basedOn w:val="1159"/>
    <w:uiPriority w:val="0"/>
    <w:qFormat/>
  </w:style>
  <w:style w:type="paragraph" w:styleId="1195" w:customStyle="1">
    <w:name w:val="列表1"/>
    <w:basedOn w:val="839"/>
    <w:uiPriority w:val="0"/>
    <w:qFormat/>
    <w:pPr>
      <w:ind w:left="200" w:hanging="200"/>
    </w:pPr>
    <w:rPr>
      <w:sz w:val="28"/>
    </w:rPr>
  </w:style>
  <w:style w:type="paragraph" w:styleId="1196" w:customStyle="1">
    <w:name w:val="p0"/>
    <w:basedOn w:val="839"/>
    <w:uiPriority w:val="0"/>
    <w:qFormat/>
    <w:pPr>
      <w:widowControl/>
    </w:pPr>
    <w:rPr>
      <w:szCs w:val="21"/>
    </w:rPr>
  </w:style>
  <w:style w:type="paragraph" w:styleId="1197" w:customStyle="1">
    <w:name w:val="f9b"/>
    <w:basedOn w:val="839"/>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98" w:customStyle="1">
    <w:name w:val="目录 71"/>
    <w:basedOn w:val="839"/>
    <w:next w:val="839"/>
    <w:uiPriority w:val="0"/>
    <w:qFormat/>
    <w:pPr>
      <w:jc w:val="left"/>
    </w:pPr>
    <w:rPr>
      <w:sz w:val="22"/>
      <w:szCs w:val="22"/>
    </w:rPr>
  </w:style>
  <w:style w:type="paragraph" w:styleId="1199" w:customStyle="1">
    <w:name w:val="p18"/>
    <w:basedOn w:val="839"/>
    <w:uiPriority w:val="0"/>
    <w:qFormat/>
    <w:pPr>
      <w:jc w:val="left"/>
      <w:spacing w:before="100" w:beforeAutospacing="1" w:after="100" w:afterAutospacing="1"/>
      <w:widowControl/>
    </w:pPr>
    <w:rPr>
      <w:rFonts w:ascii="宋体" w:hAnsi="宋体" w:cs="宋体"/>
      <w:sz w:val="24"/>
    </w:rPr>
  </w:style>
  <w:style w:type="paragraph" w:styleId="1200" w:customStyle="1">
    <w:name w:val="cas_content"/>
    <w:basedOn w:val="839"/>
    <w:uiPriority w:val="0"/>
    <w:qFormat/>
    <w:pPr>
      <w:jc w:val="left"/>
      <w:spacing w:before="100" w:beforeAutospacing="1" w:after="100" w:afterAutospacing="1"/>
      <w:widowControl/>
    </w:pPr>
    <w:rPr>
      <w:rFonts w:ascii="宋体" w:hAnsi="宋体" w:cs="宋体"/>
      <w:sz w:val="24"/>
    </w:rPr>
  </w:style>
  <w:style w:type="paragraph" w:styleId="1201" w:customStyle="1">
    <w:name w:val="样式 正文文本缩进 + 首行缩进:  2 字符 行距: 1.5 倍行距"/>
    <w:basedOn w:val="1059"/>
    <w:uiPriority w:val="0"/>
    <w:qFormat/>
    <w:pPr>
      <w:ind w:firstLine="645"/>
      <w:spacing w:before="156" w:after="120"/>
    </w:pPr>
    <w:rPr>
      <w:rFonts w:ascii="Calibri" w:hAnsi="Calibri" w:cs="宋体"/>
      <w:sz w:val="28"/>
    </w:rPr>
  </w:style>
  <w:style w:type="paragraph" w:styleId="1202" w:customStyle="1">
    <w:name w:val="Char"/>
    <w:basedOn w:val="839"/>
    <w:uiPriority w:val="0"/>
    <w:qFormat/>
    <w:pPr>
      <w:tabs>
        <w:tab w:val="left" w:pos="360" w:leader="none"/>
      </w:tabs>
    </w:pPr>
    <w:rPr>
      <w:sz w:val="24"/>
    </w:rPr>
  </w:style>
  <w:style w:type="paragraph" w:styleId="1203" w:customStyle="1">
    <w:name w:val="Char Char6 Char Char Char Char"/>
    <w:basedOn w:val="839"/>
    <w:uiPriority w:val="0"/>
    <w:qFormat/>
    <w:pPr>
      <w:ind w:left="420" w:firstLine="420"/>
      <w:spacing w:line="240" w:lineRule="atLeast"/>
    </w:pPr>
    <w:rPr>
      <w:szCs w:val="21"/>
    </w:rPr>
  </w:style>
  <w:style w:type="paragraph" w:styleId="1204" w:customStyle="1">
    <w:name w:val="表格0"/>
    <w:basedOn w:val="839"/>
    <w:uiPriority w:val="0"/>
    <w:qFormat/>
    <w:pPr>
      <w:jc w:val="left"/>
      <w:widowControl/>
    </w:pPr>
    <w:rPr>
      <w:sz w:val="24"/>
    </w:rPr>
  </w:style>
  <w:style w:type="paragraph" w:styleId="1205" w:customStyle="1">
    <w:name w:val="Char Char Char Char Char Char Char Char Char Char Char Char Char"/>
    <w:basedOn w:val="839"/>
    <w:uiPriority w:val="0"/>
    <w:qFormat/>
    <w:rPr>
      <w:szCs w:val="21"/>
    </w:rPr>
  </w:style>
  <w:style w:type="paragraph" w:styleId="1206" w:customStyle="1">
    <w:name w:val="_Style 5"/>
    <w:basedOn w:val="839"/>
    <w:uiPriority w:val="0"/>
    <w:qFormat/>
    <w:pPr>
      <w:tabs>
        <w:tab w:val="left" w:pos="360" w:leader="none"/>
      </w:tabs>
    </w:pPr>
  </w:style>
  <w:style w:type="paragraph" w:styleId="1207" w:customStyle="1">
    <w:name w:val="彩色列表 - 着色 11"/>
    <w:basedOn w:val="839"/>
    <w:uiPriority w:val="99"/>
    <w:qFormat/>
    <w:pPr>
      <w:ind w:firstLine="420"/>
    </w:pPr>
    <w:rPr>
      <w:sz w:val="20"/>
      <w:szCs w:val="20"/>
    </w:rPr>
  </w:style>
  <w:style w:type="paragraph" w:styleId="1208" w:customStyle="1">
    <w:name w:val="列出段落2"/>
    <w:basedOn w:val="839"/>
    <w:uiPriority w:val="0"/>
    <w:qFormat/>
    <w:pPr>
      <w:ind w:firstLine="420"/>
    </w:pPr>
    <w:rPr>
      <w:rFonts w:ascii="Calibri" w:hAnsi="Calibri"/>
      <w:szCs w:val="22"/>
    </w:rPr>
  </w:style>
  <w:style w:type="paragraph" w:styleId="1209" w:customStyle="1">
    <w:name w:val="首行缩进"/>
    <w:basedOn w:val="839"/>
    <w:uiPriority w:val="0"/>
    <w:qFormat/>
    <w:pPr>
      <w:ind w:firstLine="480"/>
      <w:spacing w:line="360" w:lineRule="auto"/>
    </w:pPr>
    <w:rPr>
      <w:rFonts w:ascii="宋体" w:hAnsi="宋体" w:cs="宋体"/>
      <w:sz w:val="24"/>
      <w:szCs w:val="21"/>
    </w:rPr>
  </w:style>
  <w:style w:type="paragraph" w:styleId="1210" w:customStyle="1">
    <w:name w:val="列出段落11"/>
    <w:basedOn w:val="839"/>
    <w:uiPriority w:val="0"/>
    <w:qFormat/>
    <w:pPr>
      <w:ind w:firstLine="420"/>
    </w:pPr>
  </w:style>
  <w:style w:type="paragraph" w:styleId="1211" w:customStyle="1">
    <w:name w:val="目录 81"/>
    <w:basedOn w:val="839"/>
    <w:next w:val="839"/>
    <w:uiPriority w:val="0"/>
    <w:qFormat/>
    <w:pPr>
      <w:jc w:val="left"/>
    </w:pPr>
    <w:rPr>
      <w:sz w:val="22"/>
      <w:szCs w:val="22"/>
    </w:rPr>
  </w:style>
  <w:style w:type="paragraph" w:styleId="1212" w:customStyle="1">
    <w:name w:val="无间隔1"/>
    <w:basedOn w:val="839"/>
    <w:uiPriority w:val="0"/>
    <w:qFormat/>
    <w:rPr>
      <w:sz w:val="20"/>
      <w:szCs w:val="20"/>
    </w:rPr>
  </w:style>
  <w:style w:type="paragraph" w:styleId="1213" w:customStyle="1">
    <w:name w:val="修订1"/>
    <w:uiPriority w:val="99"/>
    <w:unhideWhenUsed/>
    <w:qFormat/>
    <w:rPr>
      <w:rFonts w:ascii="Times New Roman" w:hAnsi="Times New Roman" w:eastAsia="宋体" w:cs="Times New Roman"/>
      <w:sz w:val="21"/>
      <w:szCs w:val="24"/>
      <w:lang w:val="en-US" w:eastAsia="zh-CN" w:bidi="ar-SA"/>
    </w:rPr>
  </w:style>
  <w:style w:type="paragraph" w:styleId="1214" w:customStyle="1">
    <w:name w:val="正文段"/>
    <w:basedOn w:val="839"/>
    <w:uiPriority w:val="0"/>
    <w:qFormat/>
    <w:pPr>
      <w:ind w:firstLine="200"/>
      <w:spacing w:after="156"/>
      <w:widowControl/>
    </w:pPr>
    <w:rPr>
      <w:sz w:val="24"/>
      <w:szCs w:val="20"/>
    </w:rPr>
  </w:style>
  <w:style w:type="paragraph" w:styleId="1215" w:customStyle="1">
    <w:name w:val="Char2"/>
    <w:basedOn w:val="839"/>
    <w:uiPriority w:val="0"/>
    <w:qFormat/>
    <w:pPr>
      <w:ind w:left="432" w:hanging="432"/>
    </w:pPr>
    <w:rPr>
      <w:sz w:val="24"/>
    </w:rPr>
  </w:style>
  <w:style w:type="paragraph" w:styleId="1216" w:customStyle="1">
    <w:name w:val="文本块1"/>
    <w:basedOn w:val="839"/>
    <w:uiPriority w:val="0"/>
    <w:qFormat/>
    <w:pPr>
      <w:ind w:left="-359" w:right="31" w:firstLine="980"/>
      <w:spacing w:line="400" w:lineRule="exact"/>
    </w:pPr>
    <w:rPr>
      <w:rFonts w:ascii="宋体" w:hAnsi="宋体"/>
      <w:sz w:val="28"/>
      <w:szCs w:val="32"/>
    </w:rPr>
  </w:style>
  <w:style w:type="paragraph" w:styleId="1217" w:customStyle="1">
    <w:name w:val="Char Char Char Char Char Char"/>
    <w:basedOn w:val="839"/>
    <w:uiPriority w:val="0"/>
    <w:qFormat/>
    <w:pPr>
      <w:jc w:val="left"/>
      <w:spacing w:after="160" w:line="240" w:lineRule="exact"/>
      <w:widowControl/>
    </w:pPr>
  </w:style>
  <w:style w:type="paragraph" w:styleId="1218" w:customStyle="1">
    <w:name w:val="索引 41"/>
    <w:basedOn w:val="839"/>
    <w:next w:val="839"/>
    <w:uiPriority w:val="99"/>
    <w:qFormat/>
    <w:pPr>
      <w:ind w:left="600"/>
    </w:pPr>
    <w:rPr>
      <w:rFonts w:ascii="Verdana" w:hAnsi="Verdana"/>
      <w:szCs w:val="20"/>
    </w:rPr>
  </w:style>
  <w:style w:type="paragraph" w:styleId="1219" w:customStyle="1">
    <w:name w:val="目录 31"/>
    <w:basedOn w:val="839"/>
    <w:next w:val="839"/>
    <w:uiPriority w:val="0"/>
    <w:qFormat/>
    <w:pPr>
      <w:ind w:left="840"/>
    </w:pPr>
  </w:style>
  <w:style w:type="paragraph" w:styleId="1220" w:customStyle="1">
    <w:name w:val="默认段落字体 Para Char Char Char Char Char Char Char Char Char1 Char Char Char Char"/>
    <w:basedOn w:val="839"/>
    <w:uiPriority w:val="0"/>
    <w:qFormat/>
    <w:rPr>
      <w:rFonts w:ascii="Tahoma" w:hAnsi="Tahoma"/>
      <w:sz w:val="24"/>
      <w:szCs w:val="20"/>
    </w:rPr>
  </w:style>
  <w:style w:type="paragraph" w:styleId="1221" w:customStyle="1">
    <w:name w:val="表内容"/>
    <w:basedOn w:val="839"/>
    <w:uiPriority w:val="0"/>
    <w:qFormat/>
    <w:pPr>
      <w:jc w:val="left"/>
      <w:spacing w:line="320" w:lineRule="exact"/>
      <w:widowControl/>
    </w:pPr>
    <w:rPr>
      <w:rFonts w:ascii="Calibri" w:hAnsi="Calibri" w:cs="Arial"/>
      <w:sz w:val="20"/>
    </w:rPr>
  </w:style>
  <w:style w:type="paragraph" w:styleId="1222" w:customStyle="1">
    <w:name w:val="Char Char Char Char Char Char Char Char Char1 Char"/>
    <w:basedOn w:val="1159"/>
    <w:uiPriority w:val="0"/>
    <w:qFormat/>
    <w:pPr>
      <w:spacing w:line="360" w:lineRule="auto"/>
    </w:pPr>
    <w:rPr>
      <w:rFonts w:ascii="Tahoma" w:hAnsi="Tahoma"/>
      <w:sz w:val="24"/>
    </w:rPr>
  </w:style>
  <w:style w:type="paragraph" w:styleId="1223"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24" w:customStyle="1">
    <w:name w:val="Char Char Char1 Char"/>
    <w:basedOn w:val="839"/>
    <w:uiPriority w:val="0"/>
    <w:qFormat/>
    <w:rPr>
      <w:rFonts w:ascii="Tahoma" w:hAnsi="Tahoma"/>
      <w:sz w:val="24"/>
      <w:szCs w:val="20"/>
    </w:rPr>
  </w:style>
  <w:style w:type="paragraph" w:styleId="1225" w:customStyle="1">
    <w:name w:val="TOC 标题11"/>
    <w:basedOn w:val="1110"/>
    <w:next w:val="839"/>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26" w:customStyle="1">
    <w:name w:val="xl25"/>
    <w:basedOn w:val="839"/>
    <w:uiPriority w:val="0"/>
    <w:qFormat/>
    <w:pPr>
      <w:jc w:val="center"/>
      <w:spacing w:before="100" w:beforeAutospacing="1" w:after="100" w:afterAutospacing="1"/>
      <w:widowControl/>
    </w:pPr>
    <w:rPr>
      <w:rFonts w:hint="eastAsia" w:ascii="楷体_GB2312" w:hAnsi="宋体" w:eastAsia="楷体_GB2312"/>
      <w:sz w:val="24"/>
    </w:rPr>
  </w:style>
  <w:style w:type="paragraph" w:styleId="1227" w:customStyle="1">
    <w:name w:val="普通(网站)11"/>
    <w:basedOn w:val="839"/>
    <w:uiPriority w:val="0"/>
    <w:qFormat/>
    <w:pPr>
      <w:jc w:val="left"/>
      <w:spacing w:before="100" w:beforeAutospacing="1" w:after="100" w:afterAutospacing="1"/>
      <w:widowControl/>
    </w:pPr>
    <w:rPr>
      <w:rFonts w:ascii="宋体" w:hAnsi="宋体" w:cs="宋体"/>
      <w:sz w:val="24"/>
    </w:rPr>
  </w:style>
  <w:style w:type="paragraph" w:styleId="1228" w:customStyle="1">
    <w:name w:val="列出段落21"/>
    <w:basedOn w:val="839"/>
    <w:uiPriority w:val="99"/>
    <w:qFormat/>
    <w:pPr>
      <w:ind w:firstLine="420"/>
    </w:pPr>
  </w:style>
  <w:style w:type="paragraph" w:styleId="1229" w:customStyle="1">
    <w:name w:val="纯文本1"/>
    <w:basedOn w:val="839"/>
    <w:next w:val="1035"/>
    <w:uiPriority w:val="0"/>
    <w:qFormat/>
    <w:rPr>
      <w:rFonts w:ascii="宋体" w:hAnsi="Courier New"/>
      <w:szCs w:val="22"/>
    </w:rPr>
  </w:style>
  <w:style w:type="paragraph" w:styleId="1230" w:customStyle="1">
    <w:name w:val="tabletext"/>
    <w:basedOn w:val="839"/>
    <w:uiPriority w:val="0"/>
    <w:qFormat/>
    <w:pPr>
      <w:jc w:val="left"/>
      <w:spacing w:line="300" w:lineRule="atLeast"/>
      <w:widowControl/>
    </w:pPr>
    <w:rPr>
      <w:rFonts w:ascii="宋体" w:hAnsi="宋体" w:cs="宋体"/>
      <w:sz w:val="18"/>
      <w:szCs w:val="18"/>
    </w:rPr>
  </w:style>
  <w:style w:type="table" w:styleId="1231" w:customStyle="1">
    <w:name w:val="Bordered &amp; Lined - Accent 4"/>
    <w:uiPriority w:val="99"/>
    <w:qFormat/>
    <w:rPr>
      <w:color w:val="404040"/>
    </w:rPr>
    <w:tblPr>
      <w:tblCellMar>
        <w:left w:w="0" w:type="dxa"/>
        <w:top w:w="0" w:type="dxa"/>
        <w:right w:w="0" w:type="dxa"/>
        <w:bottom w:w="0" w:type="dxa"/>
      </w:tblCellMar>
    </w:tblPr>
  </w:style>
  <w:style w:type="table" w:styleId="1232" w:customStyle="1">
    <w:name w:val="List Table 3 - Accent 5"/>
    <w:uiPriority w:val="99"/>
    <w:qFormat/>
    <w:tblPr>
      <w:tblCellMar>
        <w:left w:w="0" w:type="dxa"/>
        <w:top w:w="0" w:type="dxa"/>
        <w:right w:w="0" w:type="dxa"/>
        <w:bottom w:w="0" w:type="dxa"/>
      </w:tblCellMar>
    </w:tblPr>
  </w:style>
  <w:style w:type="table" w:styleId="1233" w:customStyle="1">
    <w:name w:val="Bordered - Accent 1"/>
    <w:uiPriority w:val="99"/>
    <w:qFormat/>
    <w:tblPr>
      <w:tblCellMar>
        <w:left w:w="0" w:type="dxa"/>
        <w:top w:w="0" w:type="dxa"/>
        <w:right w:w="0" w:type="dxa"/>
        <w:bottom w:w="0" w:type="dxa"/>
      </w:tblCellMar>
    </w:tblPr>
  </w:style>
  <w:style w:type="table" w:styleId="1234" w:customStyle="1">
    <w:name w:val="Grid Table 6 Colorful - Accent 5"/>
    <w:uiPriority w:val="99"/>
    <w:qFormat/>
    <w:tblPr>
      <w:tblCellMar>
        <w:left w:w="0" w:type="dxa"/>
        <w:top w:w="0" w:type="dxa"/>
        <w:right w:w="0" w:type="dxa"/>
        <w:bottom w:w="0" w:type="dxa"/>
      </w:tblCellMar>
    </w:tblPr>
  </w:style>
  <w:style w:type="table" w:styleId="1235" w:customStyle="1">
    <w:name w:val="Lined - Accent 3"/>
    <w:uiPriority w:val="99"/>
    <w:qFormat/>
    <w:rPr>
      <w:color w:val="404040"/>
    </w:rPr>
    <w:tblPr>
      <w:tblCellMar>
        <w:left w:w="0" w:type="dxa"/>
        <w:top w:w="0" w:type="dxa"/>
        <w:right w:w="0" w:type="dxa"/>
        <w:bottom w:w="0" w:type="dxa"/>
      </w:tblCellMar>
    </w:tblPr>
  </w:style>
  <w:style w:type="table" w:styleId="1236" w:customStyle="1">
    <w:name w:val="List Table 6 Colorful - Accent 4"/>
    <w:uiPriority w:val="99"/>
    <w:qFormat/>
    <w:tblPr>
      <w:tblCellMar>
        <w:left w:w="0" w:type="dxa"/>
        <w:top w:w="0" w:type="dxa"/>
        <w:right w:w="0" w:type="dxa"/>
        <w:bottom w:w="0" w:type="dxa"/>
      </w:tblCellMar>
    </w:tblPr>
  </w:style>
  <w:style w:type="table" w:styleId="1237" w:customStyle="1">
    <w:name w:val="List Table 4 - Accent 2"/>
    <w:uiPriority w:val="99"/>
    <w:qFormat/>
    <w:tblPr>
      <w:tblCellMar>
        <w:left w:w="0" w:type="dxa"/>
        <w:top w:w="0" w:type="dxa"/>
        <w:right w:w="0" w:type="dxa"/>
        <w:bottom w:w="0" w:type="dxa"/>
      </w:tblCellMar>
    </w:tblPr>
  </w:style>
  <w:style w:type="table" w:styleId="1238" w:customStyle="1">
    <w:name w:val="List Table 5 Dark - Accent 6"/>
    <w:uiPriority w:val="99"/>
    <w:qFormat/>
    <w:tblPr>
      <w:tblCellMar>
        <w:left w:w="0" w:type="dxa"/>
        <w:top w:w="0" w:type="dxa"/>
        <w:right w:w="0" w:type="dxa"/>
        <w:bottom w:w="0" w:type="dxa"/>
      </w:tblCellMar>
    </w:tblPr>
  </w:style>
  <w:style w:type="table" w:styleId="1239" w:customStyle="1">
    <w:name w:val="Grid Table 7 Colorful - Accent 6"/>
    <w:uiPriority w:val="99"/>
    <w:qFormat/>
    <w:tblPr>
      <w:tblCellMar>
        <w:left w:w="0" w:type="dxa"/>
        <w:top w:w="0" w:type="dxa"/>
        <w:right w:w="0" w:type="dxa"/>
        <w:bottom w:w="0" w:type="dxa"/>
      </w:tblCellMar>
    </w:tblPr>
  </w:style>
  <w:style w:type="table" w:styleId="1240" w:customStyle="1">
    <w:name w:val="Bordered &amp; Lined - Accent 1"/>
    <w:uiPriority w:val="99"/>
    <w:qFormat/>
    <w:rPr>
      <w:color w:val="404040"/>
    </w:rPr>
    <w:tblPr>
      <w:tblCellMar>
        <w:left w:w="0" w:type="dxa"/>
        <w:top w:w="0" w:type="dxa"/>
        <w:right w:w="0" w:type="dxa"/>
        <w:bottom w:w="0" w:type="dxa"/>
      </w:tblCellMar>
    </w:tblPr>
  </w:style>
  <w:style w:type="table" w:styleId="1241" w:customStyle="1">
    <w:name w:val="Bordered &amp; Lined - Accent 6"/>
    <w:uiPriority w:val="99"/>
    <w:qFormat/>
    <w:rPr>
      <w:color w:val="404040"/>
    </w:rPr>
    <w:tblPr>
      <w:tblCellMar>
        <w:left w:w="0" w:type="dxa"/>
        <w:top w:w="0" w:type="dxa"/>
        <w:right w:w="0" w:type="dxa"/>
        <w:bottom w:w="0" w:type="dxa"/>
      </w:tblCellMar>
    </w:tblPr>
  </w:style>
  <w:style w:type="table" w:styleId="1242" w:customStyle="1">
    <w:name w:val="List Table 6 Colorful - Accent 2"/>
    <w:uiPriority w:val="99"/>
    <w:qFormat/>
    <w:tblPr>
      <w:tblCellMar>
        <w:left w:w="0" w:type="dxa"/>
        <w:top w:w="0" w:type="dxa"/>
        <w:right w:w="0" w:type="dxa"/>
        <w:bottom w:w="0" w:type="dxa"/>
      </w:tblCellMar>
    </w:tblPr>
  </w:style>
  <w:style w:type="table" w:styleId="1243" w:customStyle="1">
    <w:name w:val="Grid Table 6 Colorful - Accent 6"/>
    <w:uiPriority w:val="99"/>
    <w:qFormat/>
    <w:tblPr>
      <w:tblCellMar>
        <w:left w:w="0" w:type="dxa"/>
        <w:top w:w="0" w:type="dxa"/>
        <w:right w:w="0" w:type="dxa"/>
        <w:bottom w:w="0" w:type="dxa"/>
      </w:tblCellMar>
    </w:tblPr>
  </w:style>
  <w:style w:type="table" w:styleId="1244" w:customStyle="1">
    <w:name w:val="List Table 7 Colorful - Accent 6"/>
    <w:uiPriority w:val="99"/>
    <w:qFormat/>
    <w:tblPr>
      <w:tblCellMar>
        <w:left w:w="0" w:type="dxa"/>
        <w:top w:w="0" w:type="dxa"/>
        <w:right w:w="0" w:type="dxa"/>
        <w:bottom w:w="0" w:type="dxa"/>
      </w:tblCellMar>
    </w:tblPr>
  </w:style>
  <w:style w:type="table" w:styleId="1245" w:customStyle="1">
    <w:name w:val="网格型3"/>
    <w:basedOn w:val="1246"/>
    <w:uiPriority w:val="0"/>
    <w:qFormat/>
    <w:pPr>
      <w:jc w:val="both"/>
      <w:widowControl w:val="off"/>
    </w:pPr>
    <w:tblPr/>
  </w:style>
  <w:style w:type="table" w:styleId="1246" w:customStyle="1">
    <w:name w:val="普通表格1"/>
    <w:uiPriority w:val="99"/>
    <w:unhideWhenUsed/>
    <w:qFormat/>
    <w:tblPr>
      <w:tblCellMar>
        <w:left w:w="0" w:type="dxa"/>
        <w:top w:w="0" w:type="dxa"/>
        <w:right w:w="0" w:type="dxa"/>
        <w:bottom w:w="0" w:type="dxa"/>
      </w:tblCellMar>
    </w:tblPr>
  </w:style>
  <w:style w:type="table" w:styleId="1247" w:customStyle="1">
    <w:name w:val="List Table 5 Dark - Accent 5"/>
    <w:uiPriority w:val="99"/>
    <w:qFormat/>
    <w:tblPr>
      <w:tblCellMar>
        <w:left w:w="0" w:type="dxa"/>
        <w:top w:w="0" w:type="dxa"/>
        <w:right w:w="0" w:type="dxa"/>
        <w:bottom w:w="0" w:type="dxa"/>
      </w:tblCellMar>
    </w:tblPr>
  </w:style>
  <w:style w:type="table" w:styleId="1248" w:customStyle="1">
    <w:name w:val="List Table 4 - Accent 4"/>
    <w:uiPriority w:val="99"/>
    <w:qFormat/>
    <w:tblPr>
      <w:tblCellMar>
        <w:left w:w="0" w:type="dxa"/>
        <w:top w:w="0" w:type="dxa"/>
        <w:right w:w="0" w:type="dxa"/>
        <w:bottom w:w="0" w:type="dxa"/>
      </w:tblCellMar>
    </w:tblPr>
  </w:style>
  <w:style w:type="table" w:styleId="1249" w:customStyle="1">
    <w:name w:val="Bordered"/>
    <w:uiPriority w:val="99"/>
    <w:qFormat/>
    <w:tblPr>
      <w:tblCellMar>
        <w:left w:w="0" w:type="dxa"/>
        <w:top w:w="0" w:type="dxa"/>
        <w:right w:w="0" w:type="dxa"/>
        <w:bottom w:w="0" w:type="dxa"/>
      </w:tblCellMar>
    </w:tblPr>
  </w:style>
  <w:style w:type="table" w:styleId="1250" w:customStyle="1">
    <w:name w:val="Bordered - Accent 6"/>
    <w:uiPriority w:val="99"/>
    <w:qFormat/>
    <w:tblPr>
      <w:tblCellMar>
        <w:left w:w="0" w:type="dxa"/>
        <w:top w:w="0" w:type="dxa"/>
        <w:right w:w="0" w:type="dxa"/>
        <w:bottom w:w="0" w:type="dxa"/>
      </w:tblCellMar>
    </w:tblPr>
  </w:style>
  <w:style w:type="table" w:styleId="1251" w:customStyle="1">
    <w:name w:val="Bordered &amp; Lined - Accent 5"/>
    <w:uiPriority w:val="99"/>
    <w:qFormat/>
    <w:rPr>
      <w:color w:val="404040"/>
    </w:rPr>
    <w:tblPr>
      <w:tblCellMar>
        <w:left w:w="0" w:type="dxa"/>
        <w:top w:w="0" w:type="dxa"/>
        <w:right w:w="0" w:type="dxa"/>
        <w:bottom w:w="0" w:type="dxa"/>
      </w:tblCellMar>
    </w:tblPr>
  </w:style>
  <w:style w:type="table" w:styleId="1252" w:customStyle="1">
    <w:name w:val="Bordered - Accent 3"/>
    <w:uiPriority w:val="99"/>
    <w:qFormat/>
    <w:tblPr>
      <w:tblCellMar>
        <w:left w:w="0" w:type="dxa"/>
        <w:top w:w="0" w:type="dxa"/>
        <w:right w:w="0" w:type="dxa"/>
        <w:bottom w:w="0" w:type="dxa"/>
      </w:tblCellMar>
    </w:tblPr>
  </w:style>
  <w:style w:type="table" w:styleId="1253" w:customStyle="1">
    <w:name w:val="List Table 6 Colorful - Accent 3"/>
    <w:uiPriority w:val="99"/>
    <w:qFormat/>
    <w:tblPr>
      <w:tblCellMar>
        <w:left w:w="0" w:type="dxa"/>
        <w:top w:w="0" w:type="dxa"/>
        <w:right w:w="0" w:type="dxa"/>
        <w:bottom w:w="0" w:type="dxa"/>
      </w:tblCellMar>
    </w:tblPr>
  </w:style>
  <w:style w:type="table" w:styleId="1254" w:customStyle="1">
    <w:name w:val="List Table 5 Dark - Accent 2"/>
    <w:uiPriority w:val="99"/>
    <w:qFormat/>
    <w:tblPr>
      <w:tblCellMar>
        <w:left w:w="0" w:type="dxa"/>
        <w:top w:w="0" w:type="dxa"/>
        <w:right w:w="0" w:type="dxa"/>
        <w:bottom w:w="0" w:type="dxa"/>
      </w:tblCellMar>
    </w:tblPr>
  </w:style>
  <w:style w:type="table" w:styleId="1255" w:customStyle="1">
    <w:name w:val="Bordered &amp; Lined - Accent"/>
    <w:uiPriority w:val="99"/>
    <w:qFormat/>
    <w:rPr>
      <w:color w:val="404040"/>
    </w:rPr>
    <w:tblPr>
      <w:tblCellMar>
        <w:left w:w="0" w:type="dxa"/>
        <w:top w:w="0" w:type="dxa"/>
        <w:right w:w="0" w:type="dxa"/>
        <w:bottom w:w="0" w:type="dxa"/>
      </w:tblCellMar>
    </w:tblPr>
  </w:style>
  <w:style w:type="table" w:styleId="1256" w:customStyle="1">
    <w:name w:val="网格型11"/>
    <w:basedOn w:val="1246"/>
    <w:uiPriority w:val="59"/>
    <w:qFormat/>
    <w:tblPr/>
  </w:style>
  <w:style w:type="table" w:styleId="1257" w:customStyle="1">
    <w:name w:val="Bordered - Accent 2"/>
    <w:uiPriority w:val="99"/>
    <w:qFormat/>
    <w:tblPr>
      <w:tblCellMar>
        <w:left w:w="0" w:type="dxa"/>
        <w:top w:w="0" w:type="dxa"/>
        <w:right w:w="0" w:type="dxa"/>
        <w:bottom w:w="0" w:type="dxa"/>
      </w:tblCellMar>
    </w:tblPr>
  </w:style>
  <w:style w:type="table" w:styleId="1258" w:customStyle="1">
    <w:name w:val="List Table 6 Colorful - Accent 6"/>
    <w:uiPriority w:val="99"/>
    <w:qFormat/>
    <w:tblPr>
      <w:tblCellMar>
        <w:left w:w="0" w:type="dxa"/>
        <w:top w:w="0" w:type="dxa"/>
        <w:right w:w="0" w:type="dxa"/>
        <w:bottom w:w="0" w:type="dxa"/>
      </w:tblCellMar>
    </w:tblPr>
  </w:style>
  <w:style w:type="table" w:styleId="1259" w:customStyle="1">
    <w:name w:val="List Table 4 - Accent 1"/>
    <w:uiPriority w:val="99"/>
    <w:qFormat/>
    <w:tblPr>
      <w:tblCellMar>
        <w:left w:w="0" w:type="dxa"/>
        <w:top w:w="0" w:type="dxa"/>
        <w:right w:w="0" w:type="dxa"/>
        <w:bottom w:w="0" w:type="dxa"/>
      </w:tblCellMar>
    </w:tblPr>
  </w:style>
  <w:style w:type="table" w:styleId="1260" w:customStyle="1">
    <w:name w:val="List Table 7 Colorful - Accent 3"/>
    <w:uiPriority w:val="99"/>
    <w:qFormat/>
    <w:tblPr>
      <w:tblCellMar>
        <w:left w:w="0" w:type="dxa"/>
        <w:top w:w="0" w:type="dxa"/>
        <w:right w:w="0" w:type="dxa"/>
        <w:bottom w:w="0" w:type="dxa"/>
      </w:tblCellMar>
    </w:tblPr>
  </w:style>
  <w:style w:type="table" w:styleId="1261" w:customStyle="1">
    <w:name w:val="Bordered - Accent 5"/>
    <w:uiPriority w:val="99"/>
    <w:qFormat/>
    <w:tblPr>
      <w:tblCellMar>
        <w:left w:w="0" w:type="dxa"/>
        <w:top w:w="0" w:type="dxa"/>
        <w:right w:w="0" w:type="dxa"/>
        <w:bottom w:w="0" w:type="dxa"/>
      </w:tblCellMar>
    </w:tblPr>
  </w:style>
  <w:style w:type="table" w:styleId="1262" w:customStyle="1">
    <w:name w:val="Bordered - Accent 4"/>
    <w:uiPriority w:val="99"/>
    <w:qFormat/>
    <w:tblPr>
      <w:tblCellMar>
        <w:left w:w="0" w:type="dxa"/>
        <w:top w:w="0" w:type="dxa"/>
        <w:right w:w="0" w:type="dxa"/>
        <w:bottom w:w="0" w:type="dxa"/>
      </w:tblCellMar>
    </w:tblPr>
  </w:style>
  <w:style w:type="table" w:styleId="1263" w:customStyle="1">
    <w:name w:val="Grid Table 6 Colorful - Accent 4"/>
    <w:uiPriority w:val="99"/>
    <w:qFormat/>
    <w:tblPr>
      <w:tblCellMar>
        <w:left w:w="0" w:type="dxa"/>
        <w:top w:w="0" w:type="dxa"/>
        <w:right w:w="0" w:type="dxa"/>
        <w:bottom w:w="0" w:type="dxa"/>
      </w:tblCellMar>
    </w:tblPr>
  </w:style>
  <w:style w:type="table" w:styleId="1264" w:customStyle="1">
    <w:name w:val="List Table 7 Colorful - Accent 2"/>
    <w:uiPriority w:val="99"/>
    <w:qFormat/>
    <w:tblPr>
      <w:tblCellMar>
        <w:left w:w="0" w:type="dxa"/>
        <w:top w:w="0" w:type="dxa"/>
        <w:right w:w="0" w:type="dxa"/>
        <w:bottom w:w="0" w:type="dxa"/>
      </w:tblCellMar>
    </w:tblPr>
  </w:style>
  <w:style w:type="table" w:styleId="1265" w:customStyle="1">
    <w:name w:val="Lined - Accent 5"/>
    <w:uiPriority w:val="99"/>
    <w:qFormat/>
    <w:rPr>
      <w:color w:val="404040"/>
    </w:rPr>
    <w:tblPr>
      <w:tblCellMar>
        <w:left w:w="0" w:type="dxa"/>
        <w:top w:w="0" w:type="dxa"/>
        <w:right w:w="0" w:type="dxa"/>
        <w:bottom w:w="0" w:type="dxa"/>
      </w:tblCellMar>
    </w:tblPr>
  </w:style>
  <w:style w:type="table" w:styleId="1266" w:customStyle="1">
    <w:name w:val="List Table 5 Dark - Accent 1"/>
    <w:uiPriority w:val="99"/>
    <w:qFormat/>
    <w:tblPr>
      <w:tblCellMar>
        <w:left w:w="0" w:type="dxa"/>
        <w:top w:w="0" w:type="dxa"/>
        <w:right w:w="0" w:type="dxa"/>
        <w:bottom w:w="0" w:type="dxa"/>
      </w:tblCellMar>
    </w:tblPr>
  </w:style>
  <w:style w:type="table" w:styleId="1267" w:customStyle="1">
    <w:name w:val="List Table 7 Colorful - Accent 1"/>
    <w:uiPriority w:val="99"/>
    <w:qFormat/>
    <w:tblPr>
      <w:tblCellMar>
        <w:left w:w="0" w:type="dxa"/>
        <w:top w:w="0" w:type="dxa"/>
        <w:right w:w="0" w:type="dxa"/>
        <w:bottom w:w="0" w:type="dxa"/>
      </w:tblCellMar>
    </w:tblPr>
  </w:style>
  <w:style w:type="table" w:styleId="1268" w:customStyle="1">
    <w:name w:val="Grid Table 6 Colorful - Accent 2"/>
    <w:uiPriority w:val="99"/>
    <w:qFormat/>
    <w:tblPr>
      <w:tblCellMar>
        <w:left w:w="0" w:type="dxa"/>
        <w:top w:w="0" w:type="dxa"/>
        <w:right w:w="0" w:type="dxa"/>
        <w:bottom w:w="0" w:type="dxa"/>
      </w:tblCellMar>
    </w:tblPr>
  </w:style>
  <w:style w:type="table" w:styleId="1269" w:customStyle="1">
    <w:name w:val="Lined - Accent 6"/>
    <w:uiPriority w:val="99"/>
    <w:qFormat/>
    <w:rPr>
      <w:color w:val="404040"/>
    </w:rPr>
    <w:tblPr>
      <w:tblCellMar>
        <w:left w:w="0" w:type="dxa"/>
        <w:top w:w="0" w:type="dxa"/>
        <w:right w:w="0" w:type="dxa"/>
        <w:bottom w:w="0" w:type="dxa"/>
      </w:tblCellMar>
    </w:tblPr>
  </w:style>
  <w:style w:type="table" w:styleId="1270" w:customStyle="1">
    <w:name w:val="List Table 3 - Accent 4"/>
    <w:uiPriority w:val="99"/>
    <w:qFormat/>
    <w:tblPr>
      <w:tblCellMar>
        <w:left w:w="0" w:type="dxa"/>
        <w:top w:w="0" w:type="dxa"/>
        <w:right w:w="0" w:type="dxa"/>
        <w:bottom w:w="0" w:type="dxa"/>
      </w:tblCellMar>
    </w:tblPr>
  </w:style>
  <w:style w:type="table" w:styleId="1271" w:customStyle="1">
    <w:name w:val="List Table 4 - Accent 5"/>
    <w:uiPriority w:val="99"/>
    <w:qFormat/>
    <w:tblPr>
      <w:tblCellMar>
        <w:left w:w="0" w:type="dxa"/>
        <w:top w:w="0" w:type="dxa"/>
        <w:right w:w="0" w:type="dxa"/>
        <w:bottom w:w="0" w:type="dxa"/>
      </w:tblCellMar>
    </w:tblPr>
  </w:style>
  <w:style w:type="table" w:styleId="1272" w:customStyle="1">
    <w:name w:val="List Table 7 Colorful - Accent 5"/>
    <w:uiPriority w:val="99"/>
    <w:qFormat/>
    <w:tblPr>
      <w:tblCellMar>
        <w:left w:w="0" w:type="dxa"/>
        <w:top w:w="0" w:type="dxa"/>
        <w:right w:w="0" w:type="dxa"/>
        <w:bottom w:w="0" w:type="dxa"/>
      </w:tblCellMar>
    </w:tblPr>
  </w:style>
  <w:style w:type="table" w:styleId="1273" w:customStyle="1">
    <w:name w:val="List Table 3 - Accent 6"/>
    <w:uiPriority w:val="99"/>
    <w:qFormat/>
    <w:tblPr>
      <w:tblCellMar>
        <w:left w:w="0" w:type="dxa"/>
        <w:top w:w="0" w:type="dxa"/>
        <w:right w:w="0" w:type="dxa"/>
        <w:bottom w:w="0" w:type="dxa"/>
      </w:tblCellMar>
    </w:tblPr>
  </w:style>
  <w:style w:type="table" w:styleId="1274" w:customStyle="1">
    <w:name w:val="List Table 6 Colorful - Accent 5"/>
    <w:uiPriority w:val="99"/>
    <w:qFormat/>
    <w:tblPr>
      <w:tblCellMar>
        <w:left w:w="0" w:type="dxa"/>
        <w:top w:w="0" w:type="dxa"/>
        <w:right w:w="0" w:type="dxa"/>
        <w:bottom w:w="0" w:type="dxa"/>
      </w:tblCellMar>
    </w:tblPr>
  </w:style>
  <w:style w:type="table" w:styleId="1275" w:customStyle="1">
    <w:name w:val="List Table 5 Dark - Accent 3"/>
    <w:uiPriority w:val="99"/>
    <w:qFormat/>
    <w:tblPr>
      <w:tblCellMar>
        <w:left w:w="0" w:type="dxa"/>
        <w:top w:w="0" w:type="dxa"/>
        <w:right w:w="0" w:type="dxa"/>
        <w:bottom w:w="0" w:type="dxa"/>
      </w:tblCellMar>
    </w:tblPr>
  </w:style>
  <w:style w:type="table" w:styleId="1276" w:customStyle="1">
    <w:name w:val="Bordered &amp; Lined - Accent 2"/>
    <w:uiPriority w:val="99"/>
    <w:qFormat/>
    <w:rPr>
      <w:color w:val="404040"/>
    </w:rPr>
    <w:tblPr>
      <w:tblCellMar>
        <w:left w:w="0" w:type="dxa"/>
        <w:top w:w="0" w:type="dxa"/>
        <w:right w:w="0" w:type="dxa"/>
        <w:bottom w:w="0" w:type="dxa"/>
      </w:tblCellMar>
    </w:tblPr>
  </w:style>
  <w:style w:type="table" w:styleId="1277" w:customStyle="1">
    <w:name w:val="Grid Table 6 Colorful - Accent 3"/>
    <w:uiPriority w:val="99"/>
    <w:qFormat/>
    <w:tblPr>
      <w:tblCellMar>
        <w:left w:w="0" w:type="dxa"/>
        <w:top w:w="0" w:type="dxa"/>
        <w:right w:w="0" w:type="dxa"/>
        <w:bottom w:w="0" w:type="dxa"/>
      </w:tblCellMar>
    </w:tblPr>
  </w:style>
  <w:style w:type="table" w:styleId="1278" w:customStyle="1">
    <w:name w:val="Lined - Accent 1"/>
    <w:uiPriority w:val="99"/>
    <w:qFormat/>
    <w:rPr>
      <w:color w:val="404040"/>
    </w:rPr>
    <w:tblPr>
      <w:tblCellMar>
        <w:left w:w="0" w:type="dxa"/>
        <w:top w:w="0" w:type="dxa"/>
        <w:right w:w="0" w:type="dxa"/>
        <w:bottom w:w="0" w:type="dxa"/>
      </w:tblCellMar>
    </w:tblPr>
  </w:style>
  <w:style w:type="table" w:styleId="1279" w:customStyle="1">
    <w:name w:val="List Table 4 - Accent 6"/>
    <w:uiPriority w:val="99"/>
    <w:qFormat/>
    <w:tblPr>
      <w:tblCellMar>
        <w:left w:w="0" w:type="dxa"/>
        <w:top w:w="0" w:type="dxa"/>
        <w:right w:w="0" w:type="dxa"/>
        <w:bottom w:w="0" w:type="dxa"/>
      </w:tblCellMar>
    </w:tblPr>
  </w:style>
  <w:style w:type="table" w:styleId="1280" w:customStyle="1">
    <w:name w:val="网格型2"/>
    <w:basedOn w:val="1246"/>
    <w:uiPriority w:val="39"/>
    <w:qFormat/>
    <w:rPr>
      <w:rFonts w:ascii="等线" w:hAnsi="等线" w:eastAsia="等线"/>
      <w:sz w:val="21"/>
      <w:szCs w:val="22"/>
    </w:rPr>
    <w:tblPr/>
  </w:style>
  <w:style w:type="table" w:styleId="1281" w:customStyle="1">
    <w:name w:val="List Table 6 Colorful - Accent 1"/>
    <w:uiPriority w:val="99"/>
    <w:qFormat/>
    <w:tblPr>
      <w:tblCellMar>
        <w:left w:w="0" w:type="dxa"/>
        <w:top w:w="0" w:type="dxa"/>
        <w:right w:w="0" w:type="dxa"/>
        <w:bottom w:w="0" w:type="dxa"/>
      </w:tblCellMar>
    </w:tblPr>
  </w:style>
  <w:style w:type="table" w:styleId="1282" w:customStyle="1">
    <w:name w:val="Lined - Accent 4"/>
    <w:uiPriority w:val="99"/>
    <w:qFormat/>
    <w:rPr>
      <w:color w:val="404040"/>
    </w:rPr>
    <w:tblPr>
      <w:tblCellMar>
        <w:left w:w="0" w:type="dxa"/>
        <w:top w:w="0" w:type="dxa"/>
        <w:right w:w="0" w:type="dxa"/>
        <w:bottom w:w="0" w:type="dxa"/>
      </w:tblCellMar>
    </w:tblPr>
  </w:style>
  <w:style w:type="table" w:styleId="1283" w:customStyle="1">
    <w:name w:val="List Table 7 Colorful - Accent 4"/>
    <w:uiPriority w:val="99"/>
    <w:qFormat/>
    <w:tblPr>
      <w:tblCellMar>
        <w:left w:w="0" w:type="dxa"/>
        <w:top w:w="0" w:type="dxa"/>
        <w:right w:w="0" w:type="dxa"/>
        <w:bottom w:w="0" w:type="dxa"/>
      </w:tblCellMar>
    </w:tblPr>
  </w:style>
  <w:style w:type="table" w:styleId="1284" w:customStyle="1">
    <w:name w:val="Bordered &amp; Lined - Accent 3"/>
    <w:uiPriority w:val="99"/>
    <w:qFormat/>
    <w:rPr>
      <w:color w:val="404040"/>
    </w:rPr>
    <w:tblPr>
      <w:tblCellMar>
        <w:left w:w="0" w:type="dxa"/>
        <w:top w:w="0" w:type="dxa"/>
        <w:right w:w="0" w:type="dxa"/>
        <w:bottom w:w="0" w:type="dxa"/>
      </w:tblCellMar>
    </w:tblPr>
  </w:style>
  <w:style w:type="table" w:styleId="1285" w:customStyle="1">
    <w:name w:val="List Table 1 Light - Accent 4"/>
    <w:uiPriority w:val="99"/>
    <w:qFormat/>
    <w:tblPr>
      <w:tblCellMar>
        <w:left w:w="0" w:type="dxa"/>
        <w:top w:w="0" w:type="dxa"/>
        <w:right w:w="0" w:type="dxa"/>
        <w:bottom w:w="0" w:type="dxa"/>
      </w:tblCellMar>
    </w:tblPr>
  </w:style>
  <w:style w:type="table" w:styleId="1286" w:customStyle="1">
    <w:name w:val="List Table 5 Dark - Accent 4"/>
    <w:uiPriority w:val="99"/>
    <w:qFormat/>
    <w:tblPr>
      <w:tblCellMar>
        <w:left w:w="0" w:type="dxa"/>
        <w:top w:w="0" w:type="dxa"/>
        <w:right w:w="0" w:type="dxa"/>
        <w:bottom w:w="0" w:type="dxa"/>
      </w:tblCellMar>
    </w:tblPr>
  </w:style>
  <w:style w:type="table" w:styleId="1287" w:customStyle="1">
    <w:name w:val="List Table 4 - Accent 3"/>
    <w:uiPriority w:val="99"/>
    <w:qFormat/>
    <w:tblPr>
      <w:tblCellMar>
        <w:left w:w="0" w:type="dxa"/>
        <w:top w:w="0" w:type="dxa"/>
        <w:right w:w="0" w:type="dxa"/>
        <w:bottom w:w="0" w:type="dxa"/>
      </w:tblCellMar>
    </w:tblPr>
  </w:style>
  <w:style w:type="table" w:styleId="1288" w:customStyle="1">
    <w:name w:val="Grid Table 7 Colorful - Accent 3"/>
    <w:uiPriority w:val="99"/>
    <w:qFormat/>
    <w:tblPr>
      <w:tblCellMar>
        <w:left w:w="0" w:type="dxa"/>
        <w:top w:w="0" w:type="dxa"/>
        <w:right w:w="0" w:type="dxa"/>
        <w:bottom w:w="0" w:type="dxa"/>
      </w:tblCellMar>
    </w:tblPr>
  </w:style>
  <w:style w:type="table" w:styleId="1289" w:customStyle="1">
    <w:name w:val="Grid Table 1 Light - Accent 1"/>
    <w:uiPriority w:val="99"/>
    <w:qFormat/>
    <w:tblPr>
      <w:tblCellMar>
        <w:left w:w="0" w:type="dxa"/>
        <w:top w:w="0" w:type="dxa"/>
        <w:right w:w="0" w:type="dxa"/>
        <w:bottom w:w="0" w:type="dxa"/>
      </w:tblCellMar>
    </w:tblPr>
  </w:style>
  <w:style w:type="table" w:styleId="1290" w:customStyle="1">
    <w:name w:val="Grid Table 7 Colorful - Accent 5"/>
    <w:uiPriority w:val="99"/>
    <w:qFormat/>
    <w:tblPr>
      <w:tblCellMar>
        <w:left w:w="0" w:type="dxa"/>
        <w:top w:w="0" w:type="dxa"/>
        <w:right w:w="0" w:type="dxa"/>
        <w:bottom w:w="0" w:type="dxa"/>
      </w:tblCellMar>
    </w:tblPr>
  </w:style>
  <w:style w:type="table" w:styleId="1291" w:customStyle="1">
    <w:name w:val="Grid Table 5 Dark - Accent 5"/>
    <w:uiPriority w:val="99"/>
    <w:qFormat/>
    <w:tblPr>
      <w:tblCellMar>
        <w:left w:w="0" w:type="dxa"/>
        <w:top w:w="0" w:type="dxa"/>
        <w:right w:w="0" w:type="dxa"/>
        <w:bottom w:w="0" w:type="dxa"/>
      </w:tblCellMar>
    </w:tblPr>
  </w:style>
  <w:style w:type="table" w:styleId="1292" w:customStyle="1">
    <w:name w:val="Grid Table 6 Colorful - Accent 1"/>
    <w:uiPriority w:val="99"/>
    <w:qFormat/>
    <w:tblPr>
      <w:tblCellMar>
        <w:left w:w="0" w:type="dxa"/>
        <w:top w:w="0" w:type="dxa"/>
        <w:right w:w="0" w:type="dxa"/>
        <w:bottom w:w="0" w:type="dxa"/>
      </w:tblCellMar>
    </w:tblPr>
  </w:style>
  <w:style w:type="table" w:styleId="1293" w:customStyle="1">
    <w:name w:val="List Table 1 Light - Accent 2"/>
    <w:uiPriority w:val="99"/>
    <w:qFormat/>
    <w:tblPr>
      <w:tblCellMar>
        <w:left w:w="0" w:type="dxa"/>
        <w:top w:w="0" w:type="dxa"/>
        <w:right w:w="0" w:type="dxa"/>
        <w:bottom w:w="0" w:type="dxa"/>
      </w:tblCellMar>
    </w:tblPr>
  </w:style>
  <w:style w:type="table" w:styleId="1294" w:customStyle="1">
    <w:name w:val="Table Grid Light"/>
    <w:uiPriority w:val="59"/>
    <w:qFormat/>
    <w:tblPr>
      <w:tblCellMar>
        <w:left w:w="0" w:type="dxa"/>
        <w:top w:w="0" w:type="dxa"/>
        <w:right w:w="0" w:type="dxa"/>
        <w:bottom w:w="0" w:type="dxa"/>
      </w:tblCellMar>
    </w:tblPr>
  </w:style>
  <w:style w:type="table" w:styleId="1295" w:customStyle="1">
    <w:name w:val="Grid Table 3 - Accent 5"/>
    <w:uiPriority w:val="99"/>
    <w:qFormat/>
    <w:tblPr>
      <w:tblCellMar>
        <w:left w:w="0" w:type="dxa"/>
        <w:top w:w="0" w:type="dxa"/>
        <w:right w:w="0" w:type="dxa"/>
        <w:bottom w:w="0" w:type="dxa"/>
      </w:tblCellMar>
    </w:tblPr>
  </w:style>
  <w:style w:type="table" w:styleId="1296" w:customStyle="1">
    <w:name w:val="Grid Table 1 Light - Accent 4"/>
    <w:uiPriority w:val="99"/>
    <w:qFormat/>
    <w:tblPr>
      <w:tblCellMar>
        <w:left w:w="0" w:type="dxa"/>
        <w:top w:w="0" w:type="dxa"/>
        <w:right w:w="0" w:type="dxa"/>
        <w:bottom w:w="0" w:type="dxa"/>
      </w:tblCellMar>
    </w:tblPr>
  </w:style>
  <w:style w:type="table" w:styleId="1297" w:customStyle="1">
    <w:name w:val="List Table 3 - Accent 1"/>
    <w:uiPriority w:val="99"/>
    <w:qFormat/>
    <w:tblPr>
      <w:tblCellMar>
        <w:left w:w="0" w:type="dxa"/>
        <w:top w:w="0" w:type="dxa"/>
        <w:right w:w="0" w:type="dxa"/>
        <w:bottom w:w="0" w:type="dxa"/>
      </w:tblCellMar>
    </w:tblPr>
  </w:style>
  <w:style w:type="table" w:styleId="1298" w:customStyle="1">
    <w:name w:val="Grid Table 2 - Accent 3"/>
    <w:uiPriority w:val="99"/>
    <w:qFormat/>
    <w:tblPr>
      <w:tblCellMar>
        <w:left w:w="0" w:type="dxa"/>
        <w:top w:w="0" w:type="dxa"/>
        <w:right w:w="0" w:type="dxa"/>
        <w:bottom w:w="0" w:type="dxa"/>
      </w:tblCellMar>
    </w:tblPr>
  </w:style>
  <w:style w:type="table" w:styleId="1299" w:customStyle="1">
    <w:name w:val="Grid Table 4 - Accent 6"/>
    <w:uiPriority w:val="59"/>
    <w:qFormat/>
    <w:tblPr>
      <w:tblCellMar>
        <w:left w:w="0" w:type="dxa"/>
        <w:top w:w="0" w:type="dxa"/>
        <w:right w:w="0" w:type="dxa"/>
        <w:bottom w:w="0" w:type="dxa"/>
      </w:tblCellMar>
    </w:tblPr>
  </w:style>
  <w:style w:type="table" w:styleId="1300" w:customStyle="1">
    <w:name w:val="Grid Table 5 Dark- Accent 4"/>
    <w:uiPriority w:val="99"/>
    <w:qFormat/>
    <w:tblPr>
      <w:tblCellMar>
        <w:left w:w="0" w:type="dxa"/>
        <w:top w:w="0" w:type="dxa"/>
        <w:right w:w="0" w:type="dxa"/>
        <w:bottom w:w="0" w:type="dxa"/>
      </w:tblCellMar>
    </w:tblPr>
  </w:style>
  <w:style w:type="table" w:styleId="1301" w:customStyle="1">
    <w:name w:val="List Table 3 - Accent 3"/>
    <w:uiPriority w:val="99"/>
    <w:qFormat/>
    <w:tblPr>
      <w:tblCellMar>
        <w:left w:w="0" w:type="dxa"/>
        <w:top w:w="0" w:type="dxa"/>
        <w:right w:w="0" w:type="dxa"/>
        <w:bottom w:w="0" w:type="dxa"/>
      </w:tblCellMar>
    </w:tblPr>
  </w:style>
  <w:style w:type="table" w:styleId="1302" w:customStyle="1">
    <w:name w:val="Grid Table 4 - Accent 4"/>
    <w:uiPriority w:val="59"/>
    <w:qFormat/>
    <w:tblPr>
      <w:tblCellMar>
        <w:left w:w="0" w:type="dxa"/>
        <w:top w:w="0" w:type="dxa"/>
        <w:right w:w="0" w:type="dxa"/>
        <w:bottom w:w="0" w:type="dxa"/>
      </w:tblCellMar>
    </w:tblPr>
  </w:style>
  <w:style w:type="table" w:styleId="1303" w:customStyle="1">
    <w:name w:val="Grid Table 1 Light - Accent 3"/>
    <w:uiPriority w:val="99"/>
    <w:qFormat/>
    <w:tblPr>
      <w:tblCellMar>
        <w:left w:w="0" w:type="dxa"/>
        <w:top w:w="0" w:type="dxa"/>
        <w:right w:w="0" w:type="dxa"/>
        <w:bottom w:w="0" w:type="dxa"/>
      </w:tblCellMar>
    </w:tblPr>
  </w:style>
  <w:style w:type="table" w:styleId="1304" w:customStyle="1">
    <w:name w:val="Grid Table 4 - Accent 1"/>
    <w:uiPriority w:val="59"/>
    <w:qFormat/>
    <w:tblPr>
      <w:tblCellMar>
        <w:left w:w="0" w:type="dxa"/>
        <w:top w:w="0" w:type="dxa"/>
        <w:right w:w="0" w:type="dxa"/>
        <w:bottom w:w="0" w:type="dxa"/>
      </w:tblCellMar>
    </w:tblPr>
  </w:style>
  <w:style w:type="table" w:styleId="1305" w:customStyle="1">
    <w:name w:val="Grid Table 1 Light - Accent 2"/>
    <w:uiPriority w:val="99"/>
    <w:qFormat/>
    <w:tblPr>
      <w:tblCellMar>
        <w:left w:w="0" w:type="dxa"/>
        <w:top w:w="0" w:type="dxa"/>
        <w:right w:w="0" w:type="dxa"/>
        <w:bottom w:w="0" w:type="dxa"/>
      </w:tblCellMar>
    </w:tblPr>
  </w:style>
  <w:style w:type="table" w:styleId="1306" w:customStyle="1">
    <w:name w:val="List Table 1 Light - Accent 5"/>
    <w:uiPriority w:val="99"/>
    <w:qFormat/>
    <w:tblPr>
      <w:tblCellMar>
        <w:left w:w="0" w:type="dxa"/>
        <w:top w:w="0" w:type="dxa"/>
        <w:right w:w="0" w:type="dxa"/>
        <w:bottom w:w="0" w:type="dxa"/>
      </w:tblCellMar>
    </w:tblPr>
  </w:style>
  <w:style w:type="table" w:styleId="1307" w:customStyle="1">
    <w:name w:val="Grid Table 1 Light - Accent 5"/>
    <w:uiPriority w:val="99"/>
    <w:qFormat/>
    <w:tblPr>
      <w:tblCellMar>
        <w:left w:w="0" w:type="dxa"/>
        <w:top w:w="0" w:type="dxa"/>
        <w:right w:w="0" w:type="dxa"/>
        <w:bottom w:w="0" w:type="dxa"/>
      </w:tblCellMar>
    </w:tblPr>
  </w:style>
  <w:style w:type="table" w:styleId="1308" w:customStyle="1">
    <w:name w:val="Grid Table 4 - Accent 3"/>
    <w:uiPriority w:val="59"/>
    <w:qFormat/>
    <w:tblPr>
      <w:tblCellMar>
        <w:left w:w="0" w:type="dxa"/>
        <w:top w:w="0" w:type="dxa"/>
        <w:right w:w="0" w:type="dxa"/>
        <w:bottom w:w="0" w:type="dxa"/>
      </w:tblCellMar>
    </w:tblPr>
  </w:style>
  <w:style w:type="table" w:styleId="1309" w:customStyle="1">
    <w:name w:val="Grid Table 1 Light - Accent 6"/>
    <w:uiPriority w:val="99"/>
    <w:qFormat/>
    <w:tblPr>
      <w:tblCellMar>
        <w:left w:w="0" w:type="dxa"/>
        <w:top w:w="0" w:type="dxa"/>
        <w:right w:w="0" w:type="dxa"/>
        <w:bottom w:w="0" w:type="dxa"/>
      </w:tblCellMar>
    </w:tblPr>
  </w:style>
  <w:style w:type="table" w:styleId="1310" w:customStyle="1">
    <w:name w:val="List Table 2 - Accent 3"/>
    <w:uiPriority w:val="99"/>
    <w:qFormat/>
    <w:tblPr>
      <w:tblCellMar>
        <w:left w:w="0" w:type="dxa"/>
        <w:top w:w="0" w:type="dxa"/>
        <w:right w:w="0" w:type="dxa"/>
        <w:bottom w:w="0" w:type="dxa"/>
      </w:tblCellMar>
    </w:tblPr>
  </w:style>
  <w:style w:type="table" w:styleId="1311" w:customStyle="1">
    <w:name w:val="Grid Table 2 - Accent 1"/>
    <w:uiPriority w:val="99"/>
    <w:qFormat/>
    <w:tblPr>
      <w:tblCellMar>
        <w:left w:w="0" w:type="dxa"/>
        <w:top w:w="0" w:type="dxa"/>
        <w:right w:w="0" w:type="dxa"/>
        <w:bottom w:w="0" w:type="dxa"/>
      </w:tblCellMar>
    </w:tblPr>
  </w:style>
  <w:style w:type="table" w:styleId="1312" w:customStyle="1">
    <w:name w:val="Grid Table 2 - Accent 2"/>
    <w:uiPriority w:val="99"/>
    <w:qFormat/>
    <w:tblPr>
      <w:tblCellMar>
        <w:left w:w="0" w:type="dxa"/>
        <w:top w:w="0" w:type="dxa"/>
        <w:right w:w="0" w:type="dxa"/>
        <w:bottom w:w="0" w:type="dxa"/>
      </w:tblCellMar>
    </w:tblPr>
  </w:style>
  <w:style w:type="table" w:styleId="1313" w:customStyle="1">
    <w:name w:val="List Table 2 - Accent 1"/>
    <w:uiPriority w:val="99"/>
    <w:qFormat/>
    <w:tblPr>
      <w:tblCellMar>
        <w:left w:w="0" w:type="dxa"/>
        <w:top w:w="0" w:type="dxa"/>
        <w:right w:w="0" w:type="dxa"/>
        <w:bottom w:w="0" w:type="dxa"/>
      </w:tblCellMar>
    </w:tblPr>
  </w:style>
  <w:style w:type="table" w:styleId="1314" w:customStyle="1">
    <w:name w:val="List Table 1 Light - Accent 6"/>
    <w:uiPriority w:val="99"/>
    <w:qFormat/>
    <w:tblPr>
      <w:tblCellMar>
        <w:left w:w="0" w:type="dxa"/>
        <w:top w:w="0" w:type="dxa"/>
        <w:right w:w="0" w:type="dxa"/>
        <w:bottom w:w="0" w:type="dxa"/>
      </w:tblCellMar>
    </w:tblPr>
  </w:style>
  <w:style w:type="table" w:styleId="1315" w:customStyle="1">
    <w:name w:val="Grid Table 3 - Accent 6"/>
    <w:uiPriority w:val="99"/>
    <w:qFormat/>
    <w:tblPr>
      <w:tblCellMar>
        <w:left w:w="0" w:type="dxa"/>
        <w:top w:w="0" w:type="dxa"/>
        <w:right w:w="0" w:type="dxa"/>
        <w:bottom w:w="0" w:type="dxa"/>
      </w:tblCellMar>
    </w:tblPr>
  </w:style>
  <w:style w:type="table" w:styleId="1316" w:customStyle="1">
    <w:name w:val="Grid Table 2 - Accent 4"/>
    <w:uiPriority w:val="99"/>
    <w:qFormat/>
    <w:tblPr>
      <w:tblCellMar>
        <w:left w:w="0" w:type="dxa"/>
        <w:top w:w="0" w:type="dxa"/>
        <w:right w:w="0" w:type="dxa"/>
        <w:bottom w:w="0" w:type="dxa"/>
      </w:tblCellMar>
    </w:tblPr>
  </w:style>
  <w:style w:type="table" w:styleId="1317" w:customStyle="1">
    <w:name w:val="Grid Table 7 Colorful - Accent 1"/>
    <w:uiPriority w:val="99"/>
    <w:qFormat/>
    <w:tblPr>
      <w:tblCellMar>
        <w:left w:w="0" w:type="dxa"/>
        <w:top w:w="0" w:type="dxa"/>
        <w:right w:w="0" w:type="dxa"/>
        <w:bottom w:w="0" w:type="dxa"/>
      </w:tblCellMar>
    </w:tblPr>
  </w:style>
  <w:style w:type="table" w:styleId="1318" w:customStyle="1">
    <w:name w:val="List Table 3 - Accent 2"/>
    <w:uiPriority w:val="99"/>
    <w:qFormat/>
    <w:tblPr>
      <w:tblCellMar>
        <w:left w:w="0" w:type="dxa"/>
        <w:top w:w="0" w:type="dxa"/>
        <w:right w:w="0" w:type="dxa"/>
        <w:bottom w:w="0" w:type="dxa"/>
      </w:tblCellMar>
    </w:tblPr>
  </w:style>
  <w:style w:type="table" w:styleId="1319" w:customStyle="1">
    <w:name w:val="Grid Table 5 Dark - Accent 6"/>
    <w:uiPriority w:val="99"/>
    <w:qFormat/>
    <w:tblPr>
      <w:tblCellMar>
        <w:left w:w="0" w:type="dxa"/>
        <w:top w:w="0" w:type="dxa"/>
        <w:right w:w="0" w:type="dxa"/>
        <w:bottom w:w="0" w:type="dxa"/>
      </w:tblCellMar>
    </w:tblPr>
  </w:style>
  <w:style w:type="table" w:styleId="1320" w:customStyle="1">
    <w:name w:val="Grid Table 2 - Accent 5"/>
    <w:uiPriority w:val="99"/>
    <w:qFormat/>
    <w:tblPr>
      <w:tblCellMar>
        <w:left w:w="0" w:type="dxa"/>
        <w:top w:w="0" w:type="dxa"/>
        <w:right w:w="0" w:type="dxa"/>
        <w:bottom w:w="0" w:type="dxa"/>
      </w:tblCellMar>
    </w:tblPr>
  </w:style>
  <w:style w:type="table" w:styleId="1321" w:customStyle="1">
    <w:name w:val="List Table 2 - Accent 5"/>
    <w:uiPriority w:val="99"/>
    <w:qFormat/>
    <w:tblPr>
      <w:tblCellMar>
        <w:left w:w="0" w:type="dxa"/>
        <w:top w:w="0" w:type="dxa"/>
        <w:right w:w="0" w:type="dxa"/>
        <w:bottom w:w="0" w:type="dxa"/>
      </w:tblCellMar>
    </w:tblPr>
  </w:style>
  <w:style w:type="table" w:styleId="1322" w:customStyle="1">
    <w:name w:val="Grid Table 7 Colorful - Accent 4"/>
    <w:uiPriority w:val="99"/>
    <w:qFormat/>
    <w:tblPr>
      <w:tblCellMar>
        <w:left w:w="0" w:type="dxa"/>
        <w:top w:w="0" w:type="dxa"/>
        <w:right w:w="0" w:type="dxa"/>
        <w:bottom w:w="0" w:type="dxa"/>
      </w:tblCellMar>
    </w:tblPr>
  </w:style>
  <w:style w:type="table" w:styleId="1323" w:customStyle="1">
    <w:name w:val="Grid Table 2 - Accent 6"/>
    <w:uiPriority w:val="99"/>
    <w:qFormat/>
    <w:tblPr>
      <w:tblCellMar>
        <w:left w:w="0" w:type="dxa"/>
        <w:top w:w="0" w:type="dxa"/>
        <w:right w:w="0" w:type="dxa"/>
        <w:bottom w:w="0" w:type="dxa"/>
      </w:tblCellMar>
    </w:tblPr>
  </w:style>
  <w:style w:type="table" w:styleId="1324" w:customStyle="1">
    <w:name w:val="Grid Table 5 Dark - Accent 3"/>
    <w:uiPriority w:val="99"/>
    <w:qFormat/>
    <w:tblPr>
      <w:tblCellMar>
        <w:left w:w="0" w:type="dxa"/>
        <w:top w:w="0" w:type="dxa"/>
        <w:right w:w="0" w:type="dxa"/>
        <w:bottom w:w="0" w:type="dxa"/>
      </w:tblCellMar>
    </w:tblPr>
  </w:style>
  <w:style w:type="table" w:styleId="1325" w:customStyle="1">
    <w:name w:val="List Table 2 - Accent 6"/>
    <w:uiPriority w:val="99"/>
    <w:qFormat/>
    <w:tblPr>
      <w:tblCellMar>
        <w:left w:w="0" w:type="dxa"/>
        <w:top w:w="0" w:type="dxa"/>
        <w:right w:w="0" w:type="dxa"/>
        <w:bottom w:w="0" w:type="dxa"/>
      </w:tblCellMar>
    </w:tblPr>
  </w:style>
  <w:style w:type="table" w:styleId="1326" w:customStyle="1">
    <w:name w:val="List Table 2 - Accent 4"/>
    <w:uiPriority w:val="99"/>
    <w:qFormat/>
    <w:tblPr>
      <w:tblCellMar>
        <w:left w:w="0" w:type="dxa"/>
        <w:top w:w="0" w:type="dxa"/>
        <w:right w:w="0" w:type="dxa"/>
        <w:bottom w:w="0" w:type="dxa"/>
      </w:tblCellMar>
    </w:tblPr>
  </w:style>
  <w:style w:type="table" w:styleId="1327" w:customStyle="1">
    <w:name w:val="List Table 1 Light - Accent 1"/>
    <w:uiPriority w:val="99"/>
    <w:qFormat/>
    <w:tblPr>
      <w:tblCellMar>
        <w:left w:w="0" w:type="dxa"/>
        <w:top w:w="0" w:type="dxa"/>
        <w:right w:w="0" w:type="dxa"/>
        <w:bottom w:w="0" w:type="dxa"/>
      </w:tblCellMar>
    </w:tblPr>
  </w:style>
  <w:style w:type="table" w:styleId="1328" w:customStyle="1">
    <w:name w:val="Grid Table 4 - Accent 5"/>
    <w:uiPriority w:val="59"/>
    <w:qFormat/>
    <w:tblPr>
      <w:tblCellMar>
        <w:left w:w="0" w:type="dxa"/>
        <w:top w:w="0" w:type="dxa"/>
        <w:right w:w="0" w:type="dxa"/>
        <w:bottom w:w="0" w:type="dxa"/>
      </w:tblCellMar>
    </w:tblPr>
  </w:style>
  <w:style w:type="table" w:styleId="1329" w:customStyle="1">
    <w:name w:val="Grid Table 3 - Accent 1"/>
    <w:uiPriority w:val="99"/>
    <w:qFormat/>
    <w:tblPr>
      <w:tblCellMar>
        <w:left w:w="0" w:type="dxa"/>
        <w:top w:w="0" w:type="dxa"/>
        <w:right w:w="0" w:type="dxa"/>
        <w:bottom w:w="0" w:type="dxa"/>
      </w:tblCellMar>
    </w:tblPr>
  </w:style>
  <w:style w:type="table" w:styleId="1330" w:customStyle="1">
    <w:name w:val="List Table 2 - Accent 2"/>
    <w:uiPriority w:val="99"/>
    <w:qFormat/>
    <w:tblPr>
      <w:tblCellMar>
        <w:left w:w="0" w:type="dxa"/>
        <w:top w:w="0" w:type="dxa"/>
        <w:right w:w="0" w:type="dxa"/>
        <w:bottom w:w="0" w:type="dxa"/>
      </w:tblCellMar>
    </w:tblPr>
  </w:style>
  <w:style w:type="table" w:styleId="1331" w:customStyle="1">
    <w:name w:val="Grid Table 3 - Accent 2"/>
    <w:uiPriority w:val="99"/>
    <w:qFormat/>
    <w:tblPr>
      <w:tblCellMar>
        <w:left w:w="0" w:type="dxa"/>
        <w:top w:w="0" w:type="dxa"/>
        <w:right w:w="0" w:type="dxa"/>
        <w:bottom w:w="0" w:type="dxa"/>
      </w:tblCellMar>
    </w:tblPr>
  </w:style>
  <w:style w:type="table" w:styleId="1332" w:customStyle="1">
    <w:name w:val="Grid Table 7 Colorful - Accent 2"/>
    <w:uiPriority w:val="99"/>
    <w:qFormat/>
    <w:tblPr>
      <w:tblCellMar>
        <w:left w:w="0" w:type="dxa"/>
        <w:top w:w="0" w:type="dxa"/>
        <w:right w:w="0" w:type="dxa"/>
        <w:bottom w:w="0" w:type="dxa"/>
      </w:tblCellMar>
    </w:tblPr>
  </w:style>
  <w:style w:type="table" w:styleId="1333" w:customStyle="1">
    <w:name w:val="Grid Table 4 - Accent 2"/>
    <w:uiPriority w:val="59"/>
    <w:qFormat/>
    <w:tblPr>
      <w:tblCellMar>
        <w:left w:w="0" w:type="dxa"/>
        <w:top w:w="0" w:type="dxa"/>
        <w:right w:w="0" w:type="dxa"/>
        <w:bottom w:w="0" w:type="dxa"/>
      </w:tblCellMar>
    </w:tblPr>
  </w:style>
  <w:style w:type="table" w:styleId="1334" w:customStyle="1">
    <w:name w:val="Grid Table 3 - Accent 3"/>
    <w:uiPriority w:val="99"/>
    <w:qFormat/>
    <w:tblPr>
      <w:tblCellMar>
        <w:left w:w="0" w:type="dxa"/>
        <w:top w:w="0" w:type="dxa"/>
        <w:right w:w="0" w:type="dxa"/>
        <w:bottom w:w="0" w:type="dxa"/>
      </w:tblCellMar>
    </w:tblPr>
  </w:style>
  <w:style w:type="table" w:styleId="1335" w:customStyle="1">
    <w:name w:val="Grid Table 5 Dark- Accent 1"/>
    <w:uiPriority w:val="99"/>
    <w:qFormat/>
    <w:tblPr>
      <w:tblCellMar>
        <w:left w:w="0" w:type="dxa"/>
        <w:top w:w="0" w:type="dxa"/>
        <w:right w:w="0" w:type="dxa"/>
        <w:bottom w:w="0" w:type="dxa"/>
      </w:tblCellMar>
    </w:tblPr>
  </w:style>
  <w:style w:type="table" w:styleId="1336" w:customStyle="1">
    <w:name w:val="Grid Table 5 Dark - Accent 2"/>
    <w:uiPriority w:val="99"/>
    <w:qFormat/>
    <w:tblPr>
      <w:tblCellMar>
        <w:left w:w="0" w:type="dxa"/>
        <w:top w:w="0" w:type="dxa"/>
        <w:right w:w="0" w:type="dxa"/>
        <w:bottom w:w="0" w:type="dxa"/>
      </w:tblCellMar>
    </w:tblPr>
  </w:style>
  <w:style w:type="table" w:styleId="1337" w:customStyle="1">
    <w:name w:val="Grid Table 3 - Accent 4"/>
    <w:uiPriority w:val="99"/>
    <w:qFormat/>
    <w:tblPr>
      <w:tblCellMar>
        <w:left w:w="0" w:type="dxa"/>
        <w:top w:w="0" w:type="dxa"/>
        <w:right w:w="0" w:type="dxa"/>
        <w:bottom w:w="0" w:type="dxa"/>
      </w:tblCellMar>
    </w:tblPr>
  </w:style>
  <w:style w:type="table" w:styleId="1338" w:customStyle="1">
    <w:name w:val="List Table 1 Light - Accent 3"/>
    <w:uiPriority w:val="99"/>
    <w:qFormat/>
    <w:tblPr>
      <w:tblCellMar>
        <w:left w:w="0" w:type="dxa"/>
        <w:top w:w="0" w:type="dxa"/>
        <w:right w:w="0" w:type="dxa"/>
        <w:bottom w:w="0" w:type="dxa"/>
      </w:tblCellMar>
    </w:tblPr>
  </w:style>
  <w:style w:type="table" w:styleId="1339" w:customStyle="1">
    <w:name w:val="Lined - Accent 2"/>
    <w:uiPriority w:val="99"/>
    <w:qFormat/>
    <w:rPr>
      <w:color w:val="404040"/>
    </w:rPr>
    <w:tblPr>
      <w:tblCellMar>
        <w:left w:w="0" w:type="dxa"/>
        <w:top w:w="0" w:type="dxa"/>
        <w:right w:w="0" w:type="dxa"/>
        <w:bottom w:w="0" w:type="dxa"/>
      </w:tblCellMar>
    </w:tblPr>
  </w:style>
  <w:style w:type="table" w:styleId="1340" w:customStyle="1">
    <w:name w:val="网格型1"/>
    <w:basedOn w:val="1246"/>
    <w:uiPriority w:val="0"/>
    <w:qFormat/>
    <w:pPr>
      <w:jc w:val="both"/>
      <w:widowControl w:val="off"/>
    </w:pPr>
    <w:tblPr/>
  </w:style>
  <w:style w:type="table" w:styleId="1341" w:customStyle="1">
    <w:name w:val="Lined - Accent"/>
    <w:uiPriority w:val="99"/>
    <w:qFormat/>
    <w:rPr>
      <w:color w:val="404040"/>
    </w:rPr>
    <w:tblPr>
      <w:tblCellMar>
        <w:left w:w="0" w:type="dxa"/>
        <w:top w:w="0" w:type="dxa"/>
        <w:right w:w="0" w:type="dxa"/>
        <w:bottom w:w="0" w:type="dxa"/>
      </w:tblCellMar>
    </w:tblPr>
  </w:style>
  <w:style w:type="table" w:styleId="1342" w:customStyle="1">
    <w:name w:val="网格型4"/>
    <w:basedOn w:val="1007"/>
    <w:uiPriority w:val="0"/>
    <w:qFormat/>
    <w:pPr>
      <w:jc w:val="both"/>
      <w:widowControl w:val="off"/>
    </w:pPr>
    <w:tblPr/>
  </w:style>
  <w:style w:type="paragraph" w:styleId="1343" w:customStyle="1">
    <w:name w:val="标题 311"/>
    <w:basedOn w:val="839"/>
    <w:next w:val="839"/>
    <w:uiPriority w:val="9"/>
    <w:qFormat/>
    <w:pPr>
      <w:keepLines/>
      <w:keepNext/>
      <w:spacing w:before="320" w:after="200"/>
      <w:outlineLvl w:val="2"/>
    </w:pPr>
    <w:rPr>
      <w:rFonts w:ascii="Arial" w:hAnsi="Arial" w:eastAsia="Arial" w:cs="Arial"/>
      <w:sz w:val="30"/>
      <w:szCs w:val="30"/>
    </w:rPr>
  </w:style>
  <w:style w:type="paragraph" w:styleId="1344" w:customStyle="1">
    <w:name w:val="Normal_0"/>
    <w:uiPriority w:val="0"/>
    <w:qFormat/>
    <w:rPr>
      <w:rFonts w:ascii="Times New Roman" w:hAnsi="Times New Roman" w:eastAsia="Times New Roman" w:cs="Times New Roman"/>
      <w:sz w:val="24"/>
      <w:szCs w:val="24"/>
      <w:lang w:val="en-US" w:eastAsia="zh-CN" w:bidi="ar-SA"/>
    </w:rPr>
  </w:style>
  <w:style w:type="paragraph" w:styleId="1345" w:customStyle="1">
    <w:name w:val="正文文本111"/>
    <w:basedOn w:val="839"/>
    <w:next w:val="839"/>
    <w:uiPriority w:val="0"/>
    <w:qFormat/>
    <w:pPr>
      <w:spacing w:after="120"/>
    </w:pPr>
    <w:rPr>
      <w:sz w:val="28"/>
    </w:rPr>
  </w:style>
  <w:style w:type="character" w:styleId="1346" w:customStyle="1">
    <w:name w:val="font131"/>
    <w:uiPriority w:val="0"/>
    <w:qFormat/>
    <w:rPr>
      <w:rFonts w:hint="eastAsia" w:ascii="宋体" w:hAnsi="宋体" w:eastAsia="宋体" w:cs="宋体"/>
      <w:b/>
      <w:bCs/>
      <w:color w:val="000000"/>
      <w:sz w:val="32"/>
      <w:szCs w:val="32"/>
      <w:u w:val="none"/>
    </w:rPr>
  </w:style>
  <w:style w:type="character" w:styleId="1347" w:customStyle="1">
    <w:name w:val="font91"/>
    <w:uiPriority w:val="0"/>
    <w:qFormat/>
    <w:rPr>
      <w:rFonts w:ascii="微软雅黑" w:hAnsi="微软雅黑" w:eastAsia="微软雅黑" w:cs="微软雅黑"/>
      <w:color w:val="000000"/>
      <w:sz w:val="24"/>
      <w:szCs w:val="24"/>
      <w:u w:val="none"/>
    </w:rPr>
  </w:style>
  <w:style w:type="character" w:styleId="1348" w:customStyle="1">
    <w:name w:val="font141"/>
    <w:uiPriority w:val="0"/>
    <w:qFormat/>
    <w:rPr>
      <w:rFonts w:hint="eastAsia" w:ascii="宋体" w:hAnsi="宋体" w:eastAsia="宋体" w:cs="宋体"/>
      <w:color w:val="000000"/>
      <w:sz w:val="24"/>
      <w:szCs w:val="24"/>
      <w:u w:val="none"/>
      <w:vertAlign w:val="subscript"/>
    </w:rPr>
  </w:style>
  <w:style w:type="paragraph" w:styleId="1349" w:customStyle="1">
    <w:name w:val="正文首行缩进 212"/>
    <w:basedOn w:val="1350"/>
    <w:next w:val="1352"/>
    <w:uiPriority w:val="0"/>
    <w:qFormat/>
    <w:pPr>
      <w:ind w:left="420" w:firstLine="420"/>
      <w:tabs>
        <w:tab w:val="left" w:pos="180" w:leader="none"/>
      </w:tabs>
    </w:pPr>
    <w:rPr>
      <w:rFonts w:ascii="Times New Roman" w:hAnsi="Times New Roman"/>
    </w:rPr>
  </w:style>
  <w:style w:type="paragraph" w:styleId="1350" w:customStyle="1">
    <w:name w:val="正文文本缩进12"/>
    <w:basedOn w:val="839"/>
    <w:next w:val="1351"/>
    <w:uiPriority w:val="0"/>
    <w:qFormat/>
    <w:pPr>
      <w:ind w:firstLine="480"/>
      <w:tabs>
        <w:tab w:val="left" w:pos="180" w:leader="none"/>
      </w:tabs>
    </w:pPr>
    <w:rPr>
      <w:rFonts w:ascii="Tahoma" w:hAnsi="Tahoma"/>
      <w:sz w:val="24"/>
    </w:rPr>
  </w:style>
  <w:style w:type="paragraph" w:styleId="1351" w:customStyle="1">
    <w:name w:val="寄信人地址12"/>
    <w:basedOn w:val="839"/>
    <w:uiPriority w:val="0"/>
    <w:qFormat/>
    <w:rPr>
      <w:rFonts w:ascii="Arial" w:hAnsi="Arial"/>
    </w:rPr>
  </w:style>
  <w:style w:type="paragraph" w:styleId="1352" w:customStyle="1">
    <w:name w:val="正文缩进12"/>
    <w:basedOn w:val="839"/>
    <w:uiPriority w:val="0"/>
    <w:qFormat/>
    <w:pPr>
      <w:ind w:firstLine="420"/>
    </w:pPr>
  </w:style>
  <w:style w:type="paragraph" w:styleId="1353">
    <w:name w:val="List Paragraph"/>
    <w:basedOn w:val="839"/>
    <w:uiPriority w:val="34"/>
    <w:qFormat/>
    <w:pPr>
      <w:ind w:firstLine="420"/>
    </w:pPr>
  </w:style>
  <w:style w:type="paragraph" w:styleId="1354" w:customStyle="1">
    <w:name w:val="普通(网站)111"/>
    <w:basedOn w:val="839"/>
    <w:uiPriority w:val="99"/>
    <w:unhideWhenUsed/>
    <w:qFormat/>
    <w:pPr>
      <w:jc w:val="left"/>
      <w:spacing w:before="100" w:beforeAutospacing="1" w:after="100" w:afterAutospacing="1"/>
    </w:pPr>
    <w:rPr>
      <w:sz w:val="24"/>
    </w:rPr>
  </w:style>
  <w:style w:type="paragraph" w:styleId="1355" w:customStyle="1">
    <w:name w:val="正文_16"/>
    <w:next w:val="1356"/>
    <w:uiPriority w:val="0"/>
    <w:qFormat/>
    <w:pPr>
      <w:jc w:val="both"/>
      <w:widowControl w:val="off"/>
    </w:pPr>
    <w:rPr>
      <w:rFonts w:ascii="Calibri" w:hAnsi="Calibri" w:eastAsia="宋体" w:cs="Times New Roman"/>
      <w:sz w:val="21"/>
      <w:szCs w:val="24"/>
      <w:lang w:val="en-US" w:eastAsia="zh-CN" w:bidi="ar-SA"/>
    </w:rPr>
  </w:style>
  <w:style w:type="paragraph" w:styleId="1356" w:customStyle="1">
    <w:name w:val="正文文本 2_0"/>
    <w:basedOn w:val="1355"/>
    <w:uiPriority w:val="0"/>
    <w:qFormat/>
    <w:rPr>
      <w:rFonts w:ascii="仿宋_GB2312" w:eastAsia="仿宋_GB2312"/>
      <w:sz w:val="28"/>
    </w:rPr>
  </w:style>
  <w:style w:type="paragraph" w:styleId="1357" w:customStyle="1">
    <w:name w:val="正文首行缩进11"/>
    <w:basedOn w:val="1358"/>
    <w:next w:val="839"/>
    <w:uiPriority w:val="0"/>
    <w:qFormat/>
    <w:pPr>
      <w:ind w:firstLine="200"/>
      <w:spacing w:line="360" w:lineRule="auto"/>
    </w:pPr>
    <w:rPr>
      <w:rFonts w:ascii="仿宋_GB2312" w:eastAsia="仿宋_GB2312"/>
      <w:sz w:val="30"/>
      <w:szCs w:val="30"/>
    </w:rPr>
  </w:style>
  <w:style w:type="paragraph" w:styleId="1358" w:customStyle="1">
    <w:name w:val="正文文本11"/>
    <w:basedOn w:val="839"/>
    <w:next w:val="839"/>
    <w:uiPriority w:val="0"/>
    <w:qFormat/>
    <w:pPr>
      <w:spacing w:after="120"/>
    </w:pPr>
    <w:rPr>
      <w:sz w:val="28"/>
    </w:rPr>
  </w:style>
  <w:style w:type="paragraph" w:styleId="1359" w:customStyle="1">
    <w:name w:val="正文2"/>
    <w:uiPriority w:val="0"/>
    <w:qFormat/>
    <w:rPr>
      <w:rFonts w:ascii="Times New Roman" w:hAnsi="Times New Roman" w:eastAsia="Times New Roman" w:cs="Times New Roman"/>
      <w:sz w:val="24"/>
      <w:szCs w:val="24"/>
      <w:lang w:val="en-US" w:eastAsia="zh-CN" w:bidi="ar-SA"/>
    </w:rPr>
  </w:style>
  <w:style w:type="table" w:styleId="1360" w:customStyle="1">
    <w:name w:val="Table Normal"/>
    <w:uiPriority w:val="0"/>
    <w:unhideWhenUsed/>
    <w:qFormat/>
    <w:tblPr>
      <w:tblCellMar>
        <w:left w:w="0" w:type="dxa"/>
        <w:top w:w="0" w:type="dxa"/>
        <w:right w:w="0" w:type="dxa"/>
        <w:bottom w:w="0" w:type="dxa"/>
      </w:tblCellMar>
    </w:tblPr>
  </w:style>
  <w:style w:type="paragraph" w:styleId="1361" w:customStyle="1">
    <w:name w:val="Table Text"/>
    <w:basedOn w:val="839"/>
    <w:uiPriority w:val="0"/>
    <w:semiHidden/>
    <w:qFormat/>
  </w:style>
  <w:style w:type="paragraph" w:styleId="1362"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character" w:styleId="1363" w:customStyle="1">
    <w:name w:val="font81"/>
    <w:basedOn w:val="849"/>
    <w:uiPriority w:val="0"/>
    <w:qFormat/>
    <w:rPr>
      <w:rFonts w:hint="eastAsia" w:ascii="宋体" w:hAnsi="宋体" w:eastAsia="宋体" w:cs="宋体"/>
      <w:color w:val="ff0000"/>
      <w:sz w:val="20"/>
      <w:szCs w:val="20"/>
      <w:u w:val="none"/>
    </w:rPr>
  </w:style>
  <w:style w:type="character" w:styleId="1364" w:customStyle="1">
    <w:name w:val="font71"/>
    <w:basedOn w:val="849"/>
    <w:uiPriority w:val="0"/>
    <w:qFormat/>
    <w:rPr>
      <w:rFonts w:hint="eastAsia" w:ascii="宋体" w:hAnsi="宋体" w:eastAsia="宋体" w:cs="宋体"/>
      <w:color w:val="ff0000"/>
      <w:sz w:val="20"/>
      <w:szCs w:val="20"/>
      <w:u w:val="none"/>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江苏森达工程项目管理有限公司</cp:lastModifiedBy>
  <cp:revision>30</cp:revision>
  <dcterms:created xsi:type="dcterms:W3CDTF">2023-07-13T05:13:00Z</dcterms:created>
  <dcterms:modified xsi:type="dcterms:W3CDTF">2025-12-19T03:29:34Z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eyJoZGlkIjoiMTQzNzM1YmQ3MmU2NmU4OTk4YWQyNTg0ZGE1MDNlMWEiLCJ1c2VySWQiOiIxMjEwMDc2MzgyIn0=</vt:lpwstr>
  </property>
  <property fmtid="{D5CDD505-2E9C-101B-9397-08002B2CF9AE}" pid="3" name="KSOProductBuildVer">
    <vt:lpwstr>2052-12.1.0.21171</vt:lpwstr>
  </property>
  <property fmtid="{D5CDD505-2E9C-101B-9397-08002B2CF9AE}" pid="4" name="ICV">
    <vt:lpwstr>C2BA4618126A4A55B27091A5BDE2CED2_13</vt:lpwstr>
  </property>
</Properties>
</file>